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1765E" w14:textId="77777777" w:rsidR="00635C74" w:rsidRPr="009F4E99" w:rsidRDefault="00635C74" w:rsidP="00440037">
      <w:pPr>
        <w:spacing w:line="240" w:lineRule="auto"/>
        <w:jc w:val="center"/>
        <w:rPr>
          <w:rFonts w:ascii="Calibri" w:hAnsi="Calibri" w:cs="Calibri"/>
          <w:b/>
        </w:rPr>
      </w:pPr>
      <w:r w:rsidRPr="009F4E99">
        <w:rPr>
          <w:rFonts w:ascii="Calibri" w:hAnsi="Calibri" w:cs="Calibri"/>
          <w:b/>
        </w:rPr>
        <w:t>ΕΝΗΜΕΡΩΣΗ ΕΠΙΤΡΟΠΗΣ</w:t>
      </w:r>
      <w:r w:rsidR="00644F6B" w:rsidRPr="009F4E99">
        <w:rPr>
          <w:rFonts w:ascii="Calibri" w:hAnsi="Calibri" w:cs="Calibri"/>
          <w:b/>
        </w:rPr>
        <w:t xml:space="preserve"> ΠΑΡΑΚΟΛΟΥΘΗΣΗΣ ΓΙΑ ΤΗΝ ΠΡΟΟΔΟ ΥΛΟΠΟΙΗΣΗΣ </w:t>
      </w:r>
      <w:r w:rsidR="0085290B" w:rsidRPr="009F4E99">
        <w:rPr>
          <w:rFonts w:ascii="Calibri" w:hAnsi="Calibri" w:cs="Calibri"/>
          <w:b/>
        </w:rPr>
        <w:t xml:space="preserve">ΤΟΥ ΣΧΕΔΙΟΥ ΑΞΙΟΛΟΓΗΣΗΣ </w:t>
      </w:r>
      <w:r w:rsidRPr="009F4E99">
        <w:rPr>
          <w:rFonts w:ascii="Calibri" w:hAnsi="Calibri" w:cs="Calibri"/>
          <w:b/>
        </w:rPr>
        <w:t>2014-2020</w:t>
      </w:r>
    </w:p>
    <w:p w14:paraId="1406ED16" w14:textId="77777777" w:rsidR="00635C74" w:rsidRPr="009F4E99" w:rsidRDefault="00635C74" w:rsidP="00440037">
      <w:pPr>
        <w:pStyle w:val="Header"/>
        <w:pBdr>
          <w:bottom w:val="single" w:sz="4" w:space="1" w:color="auto"/>
        </w:pBdr>
        <w:jc w:val="both"/>
        <w:rPr>
          <w:rFonts w:ascii="Calibri" w:hAnsi="Calibri" w:cs="Calibri"/>
          <w:sz w:val="22"/>
          <w:szCs w:val="22"/>
        </w:rPr>
      </w:pPr>
    </w:p>
    <w:p w14:paraId="68C21F0F" w14:textId="77777777" w:rsidR="00635C74" w:rsidRPr="009F4E99" w:rsidRDefault="00635C74" w:rsidP="00440037">
      <w:pPr>
        <w:spacing w:line="240" w:lineRule="auto"/>
        <w:rPr>
          <w:rFonts w:ascii="Calibri" w:hAnsi="Calibri" w:cs="Calibri"/>
        </w:rPr>
      </w:pPr>
    </w:p>
    <w:p w14:paraId="7A2E79E2" w14:textId="77777777" w:rsidR="00375A0E" w:rsidRPr="009E7542" w:rsidRDefault="0085290B" w:rsidP="00572A5B">
      <w:pPr>
        <w:spacing w:line="240" w:lineRule="auto"/>
        <w:rPr>
          <w:rFonts w:asciiTheme="minorHAnsi" w:hAnsiTheme="minorHAnsi" w:cstheme="minorHAnsi"/>
        </w:rPr>
      </w:pPr>
      <w:r w:rsidRPr="009F4E99">
        <w:rPr>
          <w:rFonts w:ascii="Calibri" w:hAnsi="Calibri" w:cs="Calibri"/>
        </w:rPr>
        <w:t xml:space="preserve">Το </w:t>
      </w:r>
      <w:r w:rsidRPr="009E7542">
        <w:rPr>
          <w:rFonts w:asciiTheme="minorHAnsi" w:hAnsiTheme="minorHAnsi" w:cstheme="minorHAnsi"/>
        </w:rPr>
        <w:t>Σχέδιο Αξιολόγησης</w:t>
      </w:r>
      <w:r w:rsidR="00FD6002" w:rsidRPr="009E7542">
        <w:rPr>
          <w:rFonts w:asciiTheme="minorHAnsi" w:hAnsiTheme="minorHAnsi" w:cstheme="minorHAnsi"/>
        </w:rPr>
        <w:t>, το οποίο καταρτίστηκε από τη</w:t>
      </w:r>
      <w:r w:rsidRPr="009E7542">
        <w:rPr>
          <w:rFonts w:asciiTheme="minorHAnsi" w:hAnsiTheme="minorHAnsi" w:cstheme="minorHAnsi"/>
        </w:rPr>
        <w:t xml:space="preserve"> Διαχειριστική Αρχή και εγκρίθηκε από</w:t>
      </w:r>
      <w:r w:rsidR="00F739A4" w:rsidRPr="009E7542">
        <w:rPr>
          <w:rFonts w:asciiTheme="minorHAnsi" w:hAnsiTheme="minorHAnsi" w:cstheme="minorHAnsi"/>
        </w:rPr>
        <w:t xml:space="preserve"> την Επιτροπή Παρακολούθησης το</w:t>
      </w:r>
      <w:r w:rsidRPr="009E7542">
        <w:rPr>
          <w:rFonts w:asciiTheme="minorHAnsi" w:hAnsiTheme="minorHAnsi" w:cstheme="minorHAnsi"/>
        </w:rPr>
        <w:t xml:space="preserve"> Δεκέμβριο του 2015</w:t>
      </w:r>
      <w:r w:rsidR="00FD6002" w:rsidRPr="009E7542">
        <w:rPr>
          <w:rFonts w:asciiTheme="minorHAnsi" w:hAnsiTheme="minorHAnsi" w:cstheme="minorHAnsi"/>
        </w:rPr>
        <w:t>,</w:t>
      </w:r>
      <w:r w:rsidRPr="009E7542">
        <w:rPr>
          <w:rFonts w:asciiTheme="minorHAnsi" w:hAnsiTheme="minorHAnsi" w:cstheme="minorHAnsi"/>
        </w:rPr>
        <w:t xml:space="preserve"> </w:t>
      </w:r>
      <w:r w:rsidR="00062F57" w:rsidRPr="009E7542">
        <w:rPr>
          <w:rFonts w:asciiTheme="minorHAnsi" w:hAnsiTheme="minorHAnsi" w:cstheme="minorHAnsi"/>
        </w:rPr>
        <w:t xml:space="preserve">αποτελεί το έγγραφο αναφοράς για </w:t>
      </w:r>
      <w:r w:rsidRPr="009E7542">
        <w:rPr>
          <w:rFonts w:asciiTheme="minorHAnsi" w:hAnsiTheme="minorHAnsi" w:cstheme="minorHAnsi"/>
        </w:rPr>
        <w:t xml:space="preserve">το σύνολο των ενεργειών αξιολόγησης που πρόκειται να αναληφθούν κατά την προγραμματική περίοδο 2014-2020, για τα Επιχειρησιακά Προγράμματα (ΕΠ) </w:t>
      </w:r>
      <w:r w:rsidR="00062F57" w:rsidRPr="009E7542">
        <w:rPr>
          <w:rFonts w:asciiTheme="minorHAnsi" w:hAnsiTheme="minorHAnsi" w:cstheme="minorHAnsi"/>
        </w:rPr>
        <w:t>«</w:t>
      </w:r>
      <w:r w:rsidRPr="009E7542">
        <w:rPr>
          <w:rFonts w:asciiTheme="minorHAnsi" w:hAnsiTheme="minorHAnsi" w:cstheme="minorHAnsi"/>
        </w:rPr>
        <w:t>Ανταγωνιστικότητα και Αειφόρος Ανάπτυξη</w:t>
      </w:r>
      <w:r w:rsidR="00062F57" w:rsidRPr="009E7542">
        <w:rPr>
          <w:rFonts w:asciiTheme="minorHAnsi" w:hAnsiTheme="minorHAnsi" w:cstheme="minorHAnsi"/>
        </w:rPr>
        <w:t>»</w:t>
      </w:r>
      <w:r w:rsidRPr="009E7542">
        <w:rPr>
          <w:rFonts w:asciiTheme="minorHAnsi" w:hAnsiTheme="minorHAnsi" w:cstheme="minorHAnsi"/>
        </w:rPr>
        <w:t xml:space="preserve"> και </w:t>
      </w:r>
      <w:r w:rsidR="00062F57" w:rsidRPr="009E7542">
        <w:rPr>
          <w:rFonts w:asciiTheme="minorHAnsi" w:hAnsiTheme="minorHAnsi" w:cstheme="minorHAnsi"/>
        </w:rPr>
        <w:t>«</w:t>
      </w:r>
      <w:r w:rsidRPr="009E7542">
        <w:rPr>
          <w:rFonts w:asciiTheme="minorHAnsi" w:hAnsiTheme="minorHAnsi" w:cstheme="minorHAnsi"/>
        </w:rPr>
        <w:t>Απασχόληση,</w:t>
      </w:r>
      <w:r w:rsidR="00062F57" w:rsidRPr="009E7542">
        <w:rPr>
          <w:rFonts w:asciiTheme="minorHAnsi" w:hAnsiTheme="minorHAnsi" w:cstheme="minorHAnsi"/>
        </w:rPr>
        <w:t xml:space="preserve"> </w:t>
      </w:r>
      <w:r w:rsidRPr="009E7542">
        <w:rPr>
          <w:rFonts w:asciiTheme="minorHAnsi" w:hAnsiTheme="minorHAnsi" w:cstheme="minorHAnsi"/>
        </w:rPr>
        <w:t>Ανθρώπινοι Πόροι και Κοινωνική Συνοχή</w:t>
      </w:r>
      <w:r w:rsidR="00062F57" w:rsidRPr="009E7542">
        <w:rPr>
          <w:rFonts w:asciiTheme="minorHAnsi" w:hAnsiTheme="minorHAnsi" w:cstheme="minorHAnsi"/>
        </w:rPr>
        <w:t>»</w:t>
      </w:r>
      <w:r w:rsidRPr="009E7542">
        <w:rPr>
          <w:rFonts w:asciiTheme="minorHAnsi" w:hAnsiTheme="minorHAnsi" w:cstheme="minorHAnsi"/>
        </w:rPr>
        <w:t xml:space="preserve">. </w:t>
      </w:r>
      <w:r w:rsidR="00375A0E" w:rsidRPr="009E7542">
        <w:rPr>
          <w:rFonts w:asciiTheme="minorHAnsi" w:hAnsiTheme="minorHAnsi" w:cstheme="minorHAnsi"/>
        </w:rPr>
        <w:t xml:space="preserve">Το Σχέδιο </w:t>
      </w:r>
      <w:r w:rsidR="00062F57" w:rsidRPr="009E7542">
        <w:rPr>
          <w:rFonts w:asciiTheme="minorHAnsi" w:hAnsiTheme="minorHAnsi" w:cstheme="minorHAnsi"/>
        </w:rPr>
        <w:t xml:space="preserve">είναι αναρτημένο στην </w:t>
      </w:r>
      <w:r w:rsidR="00375A0E" w:rsidRPr="009E7542">
        <w:rPr>
          <w:rFonts w:asciiTheme="minorHAnsi" w:hAnsiTheme="minorHAnsi" w:cstheme="minorHAnsi"/>
        </w:rPr>
        <w:t xml:space="preserve">ιστοσελίδα της Διαχειριστικής Αρχής </w:t>
      </w:r>
      <w:hyperlink r:id="rId7" w:history="1">
        <w:r w:rsidR="00062F57" w:rsidRPr="009E7542">
          <w:rPr>
            <w:rStyle w:val="Hyperlink"/>
            <w:rFonts w:asciiTheme="minorHAnsi" w:hAnsiTheme="minorHAnsi" w:cstheme="minorHAnsi"/>
          </w:rPr>
          <w:t>http://www.structuralfunds.org.cy/Evaluation</w:t>
        </w:r>
      </w:hyperlink>
      <w:r w:rsidR="00062F57" w:rsidRPr="009E7542">
        <w:rPr>
          <w:rFonts w:asciiTheme="minorHAnsi" w:hAnsiTheme="minorHAnsi" w:cstheme="minorHAnsi"/>
        </w:rPr>
        <w:t xml:space="preserve">. </w:t>
      </w:r>
    </w:p>
    <w:p w14:paraId="6406C178" w14:textId="77777777" w:rsidR="001F7E64" w:rsidRPr="009E7542" w:rsidRDefault="001F7E64" w:rsidP="00572A5B">
      <w:pPr>
        <w:spacing w:line="240" w:lineRule="auto"/>
        <w:rPr>
          <w:rFonts w:asciiTheme="minorHAnsi" w:hAnsiTheme="minorHAnsi" w:cstheme="minorHAnsi"/>
        </w:rPr>
      </w:pPr>
    </w:p>
    <w:p w14:paraId="65720AE9" w14:textId="0333ADBD" w:rsidR="00523334" w:rsidRPr="00AE3E49" w:rsidRDefault="00523334" w:rsidP="00523334">
      <w:pPr>
        <w:tabs>
          <w:tab w:val="left" w:pos="284"/>
        </w:tabs>
        <w:spacing w:line="240" w:lineRule="auto"/>
        <w:rPr>
          <w:rFonts w:asciiTheme="minorHAnsi" w:hAnsiTheme="minorHAnsi" w:cstheme="minorHAnsi"/>
          <w:b/>
          <w:sz w:val="24"/>
          <w:szCs w:val="24"/>
          <w:u w:val="single"/>
        </w:rPr>
      </w:pPr>
      <w:r w:rsidRPr="00AE3E49">
        <w:rPr>
          <w:rFonts w:asciiTheme="minorHAnsi" w:hAnsiTheme="minorHAnsi" w:cstheme="minorHAnsi"/>
          <w:b/>
          <w:sz w:val="24"/>
          <w:szCs w:val="24"/>
          <w:u w:val="single"/>
          <w:lang w:val="en-US"/>
        </w:rPr>
        <w:t>A</w:t>
      </w:r>
      <w:r w:rsidRPr="00AE3E49">
        <w:rPr>
          <w:rFonts w:asciiTheme="minorHAnsi" w:hAnsiTheme="minorHAnsi" w:cstheme="minorHAnsi"/>
          <w:b/>
          <w:sz w:val="24"/>
          <w:szCs w:val="24"/>
          <w:u w:val="single"/>
        </w:rPr>
        <w:t>.</w:t>
      </w:r>
      <w:r w:rsidRPr="00AE3E49">
        <w:rPr>
          <w:rFonts w:asciiTheme="minorHAnsi" w:hAnsiTheme="minorHAnsi" w:cstheme="minorHAnsi"/>
          <w:b/>
          <w:sz w:val="24"/>
          <w:szCs w:val="24"/>
          <w:u w:val="single"/>
        </w:rPr>
        <w:tab/>
        <w:t>Τρέχουσες Αξιολογήσεις</w:t>
      </w:r>
    </w:p>
    <w:p w14:paraId="63196D13" w14:textId="77777777" w:rsidR="00523334" w:rsidRPr="009E7542" w:rsidRDefault="00523334" w:rsidP="00523334">
      <w:pPr>
        <w:spacing w:line="240" w:lineRule="auto"/>
        <w:ind w:left="720"/>
        <w:rPr>
          <w:rFonts w:asciiTheme="minorHAnsi" w:hAnsiTheme="minorHAnsi" w:cstheme="minorHAnsi"/>
        </w:rPr>
      </w:pPr>
    </w:p>
    <w:p w14:paraId="617A6956" w14:textId="77777777" w:rsidR="00523334" w:rsidRPr="009E7542" w:rsidRDefault="00523334" w:rsidP="00523334">
      <w:pPr>
        <w:pStyle w:val="ListParagraph"/>
        <w:numPr>
          <w:ilvl w:val="0"/>
          <w:numId w:val="33"/>
        </w:numPr>
        <w:jc w:val="both"/>
        <w:rPr>
          <w:rFonts w:asciiTheme="minorHAnsi" w:hAnsiTheme="minorHAnsi" w:cstheme="minorHAnsi"/>
          <w:b/>
          <w:i/>
          <w:sz w:val="22"/>
          <w:szCs w:val="22"/>
          <w:lang w:val="el-GR"/>
        </w:rPr>
      </w:pPr>
      <w:r w:rsidRPr="009E7542">
        <w:rPr>
          <w:rFonts w:asciiTheme="minorHAnsi" w:hAnsiTheme="minorHAnsi" w:cstheme="minorHAnsi"/>
          <w:b/>
          <w:i/>
          <w:sz w:val="22"/>
          <w:szCs w:val="22"/>
          <w:lang w:val="el-GR"/>
        </w:rPr>
        <w:t>Παροχή Υπηρεσιών για την αξιολόγηση κατά τη διάρκεια της υλοποίησης των Επιχειρησιακών Προγραμμάτων «Ανταγωνιστικότητα και Αειφόρος Ανάπτυξη 2014-2020» και «Απασχόληση, Ανθρώπινοι Πόροι και Κοινωνική Συνοχή 2014-2020»</w:t>
      </w:r>
    </w:p>
    <w:p w14:paraId="3027F69D" w14:textId="77777777" w:rsidR="00523334" w:rsidRPr="009E7542" w:rsidRDefault="00523334" w:rsidP="00523334">
      <w:pPr>
        <w:spacing w:line="240" w:lineRule="auto"/>
        <w:ind w:left="720"/>
        <w:rPr>
          <w:rFonts w:asciiTheme="minorHAnsi" w:hAnsiTheme="minorHAnsi" w:cstheme="minorHAnsi"/>
        </w:rPr>
      </w:pPr>
    </w:p>
    <w:p w14:paraId="082CADDF" w14:textId="77777777" w:rsidR="00523334" w:rsidRPr="009E7542" w:rsidRDefault="00523334" w:rsidP="00523334">
      <w:pPr>
        <w:spacing w:line="240" w:lineRule="auto"/>
        <w:rPr>
          <w:rFonts w:asciiTheme="minorHAnsi" w:hAnsiTheme="minorHAnsi" w:cstheme="minorHAnsi"/>
        </w:rPr>
      </w:pPr>
      <w:r w:rsidRPr="009E7542">
        <w:rPr>
          <w:rFonts w:asciiTheme="minorHAnsi" w:hAnsiTheme="minorHAnsi" w:cstheme="minorHAnsi"/>
        </w:rPr>
        <w:t>Η Σύμβαση αφορά στην παρακολούθηση και αξιολόγηση της πορείας υλοποίησης και των δύο Επιχειρησιακών Προγραμμάτων («Ανταγωνιστικότητα και Αειφόρος Ανάπτυξη» και «Απασχόληση, Ανθρώπινοι Πόροι και Κοινωνική Συνοχή»).</w:t>
      </w:r>
    </w:p>
    <w:p w14:paraId="3516E668" w14:textId="77777777" w:rsidR="00523334" w:rsidRPr="009E7542" w:rsidRDefault="00523334" w:rsidP="00523334">
      <w:pPr>
        <w:spacing w:line="240" w:lineRule="auto"/>
        <w:rPr>
          <w:rFonts w:asciiTheme="minorHAnsi" w:hAnsiTheme="minorHAnsi" w:cstheme="minorHAnsi"/>
        </w:rPr>
      </w:pPr>
    </w:p>
    <w:p w14:paraId="4A91E591" w14:textId="77777777" w:rsidR="00523334" w:rsidRPr="009E7542" w:rsidRDefault="00523334" w:rsidP="00572A5B">
      <w:pPr>
        <w:spacing w:line="240" w:lineRule="auto"/>
        <w:rPr>
          <w:rFonts w:asciiTheme="minorHAnsi" w:hAnsiTheme="minorHAnsi" w:cstheme="minorHAnsi"/>
        </w:rPr>
      </w:pPr>
      <w:r w:rsidRPr="009E7542">
        <w:rPr>
          <w:rFonts w:asciiTheme="minorHAnsi" w:hAnsiTheme="minorHAnsi" w:cstheme="minorHAnsi"/>
        </w:rPr>
        <w:t>Περιλαμβάνει, μεταξύ άλλων, την αξιολόγηση της συνάφειας των ειδικών στόχων και προτεραιοτήτων των Επιχειρησιακών Προγραμμάτων με το Εθνικό Μεταρρυθμιστικό Πρόγραμμα της Κύπρου για τη Στρατηγική Ευρώπη 2020, καθώς και με άλλες ευρωπαϊκές και εθνικές στρατηγικές, την αξιολόγηση της επικαιρότητας και εγκυρότητας της λογικής της παρέμβασης (</w:t>
      </w:r>
      <w:r w:rsidRPr="009E7542">
        <w:rPr>
          <w:rFonts w:asciiTheme="minorHAnsi" w:hAnsiTheme="minorHAnsi" w:cstheme="minorHAnsi"/>
          <w:lang w:val="en-GB"/>
        </w:rPr>
        <w:t>intervention</w:t>
      </w:r>
      <w:r w:rsidRPr="009E7542">
        <w:rPr>
          <w:rFonts w:asciiTheme="minorHAnsi" w:hAnsiTheme="minorHAnsi" w:cstheme="minorHAnsi"/>
        </w:rPr>
        <w:t xml:space="preserve"> </w:t>
      </w:r>
      <w:r w:rsidRPr="009E7542">
        <w:rPr>
          <w:rFonts w:asciiTheme="minorHAnsi" w:hAnsiTheme="minorHAnsi" w:cstheme="minorHAnsi"/>
          <w:lang w:val="en-GB"/>
        </w:rPr>
        <w:t>logic</w:t>
      </w:r>
      <w:r w:rsidRPr="009E7542">
        <w:rPr>
          <w:rFonts w:asciiTheme="minorHAnsi" w:hAnsiTheme="minorHAnsi" w:cstheme="minorHAnsi"/>
        </w:rPr>
        <w:t xml:space="preserve">) και υποβολή προτάσεων για τυχόν αναθεώρηση του αρχικού προγραμματισμού. Οι αξιολογήσεις περιλαμβάνουν επίσης και την υποβολή συμπερασμάτων για την υποστήριξη της σύνταξης των Ετήσιων Εκθέσεων Υλοποίησης των Επιχειρησιακών Προγραμμάτων και των Εκθέσεων Προόδου της Συμφωνίας Εταιρικής Σχέσης για τα έτη 2017 και 2019.  </w:t>
      </w:r>
    </w:p>
    <w:p w14:paraId="5A20D7F2" w14:textId="77777777" w:rsidR="00523334" w:rsidRPr="009E7542" w:rsidRDefault="00523334" w:rsidP="00523334">
      <w:pPr>
        <w:spacing w:line="240" w:lineRule="auto"/>
        <w:rPr>
          <w:rFonts w:asciiTheme="minorHAnsi" w:hAnsiTheme="minorHAnsi" w:cstheme="minorHAnsi"/>
        </w:rPr>
      </w:pPr>
    </w:p>
    <w:p w14:paraId="5A41490F" w14:textId="223758B5" w:rsidR="00523334" w:rsidRDefault="00523334" w:rsidP="00523334">
      <w:pPr>
        <w:spacing w:line="240" w:lineRule="auto"/>
        <w:rPr>
          <w:rFonts w:asciiTheme="minorHAnsi" w:hAnsiTheme="minorHAnsi" w:cstheme="minorHAnsi"/>
        </w:rPr>
      </w:pPr>
      <w:r w:rsidRPr="009E7542">
        <w:rPr>
          <w:rFonts w:asciiTheme="minorHAnsi" w:hAnsiTheme="minorHAnsi" w:cstheme="minorHAnsi"/>
        </w:rPr>
        <w:t xml:space="preserve">Μέχρι στιγμής έχουν διενεργηθεί </w:t>
      </w:r>
      <w:r w:rsidR="00547629" w:rsidRPr="009E7542">
        <w:rPr>
          <w:rFonts w:asciiTheme="minorHAnsi" w:hAnsiTheme="minorHAnsi" w:cstheme="minorHAnsi"/>
        </w:rPr>
        <w:t xml:space="preserve">έξι </w:t>
      </w:r>
      <w:r w:rsidRPr="009E7542">
        <w:rPr>
          <w:rFonts w:asciiTheme="minorHAnsi" w:hAnsiTheme="minorHAnsi" w:cstheme="minorHAnsi"/>
        </w:rPr>
        <w:t>(</w:t>
      </w:r>
      <w:r w:rsidR="00547629" w:rsidRPr="009E7542">
        <w:rPr>
          <w:rFonts w:asciiTheme="minorHAnsi" w:hAnsiTheme="minorHAnsi" w:cstheme="minorHAnsi"/>
        </w:rPr>
        <w:t>6</w:t>
      </w:r>
      <w:r w:rsidRPr="009E7542">
        <w:rPr>
          <w:rFonts w:asciiTheme="minorHAnsi" w:hAnsiTheme="minorHAnsi" w:cstheme="minorHAnsi"/>
        </w:rPr>
        <w:t>) ετήσιες εκθέσεις αξιολόγησης, δύο για κάθε Πρόγραμμα, και αφορούν στα έτη 2016</w:t>
      </w:r>
      <w:r w:rsidR="00547629" w:rsidRPr="009E7542">
        <w:rPr>
          <w:rFonts w:asciiTheme="minorHAnsi" w:hAnsiTheme="minorHAnsi" w:cstheme="minorHAnsi"/>
        </w:rPr>
        <w:t xml:space="preserve">, </w:t>
      </w:r>
      <w:r w:rsidRPr="009E7542">
        <w:rPr>
          <w:rFonts w:asciiTheme="minorHAnsi" w:hAnsiTheme="minorHAnsi" w:cstheme="minorHAnsi"/>
        </w:rPr>
        <w:t>2017</w:t>
      </w:r>
      <w:r w:rsidR="00547629" w:rsidRPr="009E7542">
        <w:rPr>
          <w:rFonts w:asciiTheme="minorHAnsi" w:hAnsiTheme="minorHAnsi" w:cstheme="minorHAnsi"/>
        </w:rPr>
        <w:t xml:space="preserve"> και 2018</w:t>
      </w:r>
      <w:r w:rsidRPr="009E7542">
        <w:rPr>
          <w:rFonts w:asciiTheme="minorHAnsi" w:hAnsiTheme="minorHAnsi" w:cstheme="minorHAnsi"/>
        </w:rPr>
        <w:t>. Τα συμπεράσματα των αξιολογήσεων, τα οποία περιλαμβάνονται στις Ετήσιες Εκθέσεις Υλοποίησης 201</w:t>
      </w:r>
      <w:r w:rsidR="00547629" w:rsidRPr="009E7542">
        <w:rPr>
          <w:rFonts w:asciiTheme="minorHAnsi" w:hAnsiTheme="minorHAnsi" w:cstheme="minorHAnsi"/>
        </w:rPr>
        <w:t xml:space="preserve">6, </w:t>
      </w:r>
      <w:r w:rsidRPr="009E7542">
        <w:rPr>
          <w:rFonts w:asciiTheme="minorHAnsi" w:hAnsiTheme="minorHAnsi" w:cstheme="minorHAnsi"/>
        </w:rPr>
        <w:t>2017</w:t>
      </w:r>
      <w:r w:rsidR="00547629" w:rsidRPr="009E7542">
        <w:rPr>
          <w:rFonts w:asciiTheme="minorHAnsi" w:hAnsiTheme="minorHAnsi" w:cstheme="minorHAnsi"/>
        </w:rPr>
        <w:t xml:space="preserve"> και 2018</w:t>
      </w:r>
      <w:r w:rsidRPr="009E7542">
        <w:rPr>
          <w:rFonts w:asciiTheme="minorHAnsi" w:hAnsiTheme="minorHAnsi" w:cstheme="minorHAnsi"/>
        </w:rPr>
        <w:t xml:space="preserve"> των δύο Επιχειρησιακών Προγραμμάτων, λήφθηκαν σοβαρά υπόψη από τη Διαχειριστική Αρχή, για τη βελτίωση της προόδου υλοποίησης των Προγραμμάτων.</w:t>
      </w:r>
    </w:p>
    <w:p w14:paraId="4052E7DA" w14:textId="77777777" w:rsidR="00AE3E49" w:rsidRPr="009E7542" w:rsidRDefault="00AE3E49" w:rsidP="00523334">
      <w:pPr>
        <w:spacing w:line="240" w:lineRule="auto"/>
        <w:rPr>
          <w:rFonts w:asciiTheme="minorHAnsi" w:hAnsiTheme="minorHAnsi" w:cstheme="minorHAnsi"/>
        </w:rPr>
      </w:pPr>
    </w:p>
    <w:p w14:paraId="159CA03D" w14:textId="60675618" w:rsidR="00523334" w:rsidRPr="009E7542" w:rsidRDefault="00CB44D2" w:rsidP="00523334">
      <w:pPr>
        <w:spacing w:line="240" w:lineRule="auto"/>
        <w:rPr>
          <w:rFonts w:asciiTheme="minorHAnsi" w:hAnsiTheme="minorHAnsi" w:cstheme="minorHAnsi"/>
        </w:rPr>
      </w:pPr>
      <w:r w:rsidRPr="009E7542">
        <w:rPr>
          <w:rFonts w:asciiTheme="minorHAnsi" w:hAnsiTheme="minorHAnsi" w:cstheme="minorHAnsi"/>
        </w:rPr>
        <w:t xml:space="preserve">Η Σύμβαση υπογράφτηκε το Φεβρουάριο 2017 και έχει διάρκεια 36 μήνες. Το συνολικό κόστος της Σύμβασης ανέρχεται στις €138.000 </w:t>
      </w:r>
      <w:r>
        <w:rPr>
          <w:rFonts w:asciiTheme="minorHAnsi" w:hAnsiTheme="minorHAnsi" w:cstheme="minorHAnsi"/>
        </w:rPr>
        <w:t xml:space="preserve">συν </w:t>
      </w:r>
      <w:r w:rsidRPr="009E7542">
        <w:rPr>
          <w:rFonts w:asciiTheme="minorHAnsi" w:hAnsiTheme="minorHAnsi" w:cstheme="minorHAnsi"/>
        </w:rPr>
        <w:t>ΦΠΑ.</w:t>
      </w:r>
      <w:r>
        <w:rPr>
          <w:rFonts w:asciiTheme="minorHAnsi" w:hAnsiTheme="minorHAnsi" w:cstheme="minorHAnsi"/>
        </w:rPr>
        <w:t xml:space="preserve"> </w:t>
      </w:r>
      <w:r w:rsidR="00523334" w:rsidRPr="009E7542">
        <w:rPr>
          <w:rFonts w:asciiTheme="minorHAnsi" w:hAnsiTheme="minorHAnsi" w:cstheme="minorHAnsi"/>
        </w:rPr>
        <w:t xml:space="preserve">Οι Εκθέσεις Αξιολόγησης είναι αναρτημένες στην ιστοσελίδα της Διαχειριστικής Αρχής: </w:t>
      </w:r>
      <w:hyperlink r:id="rId8" w:history="1">
        <w:r w:rsidR="00523334" w:rsidRPr="009E7542">
          <w:rPr>
            <w:rStyle w:val="Hyperlink"/>
            <w:rFonts w:asciiTheme="minorHAnsi" w:hAnsiTheme="minorHAnsi" w:cstheme="minorHAnsi"/>
          </w:rPr>
          <w:t>http://www.structuralfunds.org.cy/Evaluations</w:t>
        </w:r>
      </w:hyperlink>
      <w:r w:rsidR="00523334" w:rsidRPr="009E7542">
        <w:rPr>
          <w:rFonts w:asciiTheme="minorHAnsi" w:hAnsiTheme="minorHAnsi" w:cstheme="minorHAnsi"/>
        </w:rPr>
        <w:t xml:space="preserve"> για το ΕΠ «Ανταγωνιστικότητα και Αειφόρος Ανάπτυξη», και </w:t>
      </w:r>
      <w:hyperlink r:id="rId9" w:history="1">
        <w:r w:rsidR="00523334" w:rsidRPr="009E7542">
          <w:rPr>
            <w:rStyle w:val="Hyperlink"/>
            <w:rFonts w:asciiTheme="minorHAnsi" w:hAnsiTheme="minorHAnsi" w:cstheme="minorHAnsi"/>
          </w:rPr>
          <w:t>http://www.structuralfunds.org.cy/OP-Evaluations</w:t>
        </w:r>
      </w:hyperlink>
      <w:r w:rsidR="00523334" w:rsidRPr="009E7542">
        <w:rPr>
          <w:rFonts w:asciiTheme="minorHAnsi" w:hAnsiTheme="minorHAnsi" w:cstheme="minorHAnsi"/>
        </w:rPr>
        <w:t xml:space="preserve"> για το ΕΠ «Απασχόληση, Ανθρώπινοι Πόροι και Κοινωνική Συνοχή». </w:t>
      </w:r>
    </w:p>
    <w:p w14:paraId="34BC0B31" w14:textId="77777777" w:rsidR="00523334" w:rsidRPr="009E7542" w:rsidRDefault="00523334" w:rsidP="00523334">
      <w:pPr>
        <w:spacing w:line="240" w:lineRule="auto"/>
        <w:rPr>
          <w:rFonts w:asciiTheme="minorHAnsi" w:hAnsiTheme="minorHAnsi" w:cstheme="minorHAnsi"/>
        </w:rPr>
      </w:pPr>
    </w:p>
    <w:p w14:paraId="53772EB4" w14:textId="492B790E" w:rsidR="00523334" w:rsidRPr="009E7542" w:rsidRDefault="00523334" w:rsidP="00547629">
      <w:pPr>
        <w:spacing w:line="240" w:lineRule="auto"/>
        <w:rPr>
          <w:rFonts w:asciiTheme="minorHAnsi" w:hAnsiTheme="minorHAnsi" w:cstheme="minorHAnsi"/>
          <w:strike/>
        </w:rPr>
      </w:pPr>
    </w:p>
    <w:p w14:paraId="1BB232B5" w14:textId="4D82FF19" w:rsidR="00E50DE9" w:rsidRDefault="0032729F" w:rsidP="00E50DE9">
      <w:pPr>
        <w:pStyle w:val="ListParagraph"/>
        <w:numPr>
          <w:ilvl w:val="0"/>
          <w:numId w:val="33"/>
        </w:numPr>
        <w:rPr>
          <w:rFonts w:asciiTheme="minorHAnsi" w:hAnsiTheme="minorHAnsi" w:cstheme="minorHAnsi"/>
          <w:b/>
          <w:i/>
          <w:sz w:val="22"/>
          <w:szCs w:val="22"/>
          <w:lang w:val="el-GR"/>
        </w:rPr>
      </w:pPr>
      <w:r>
        <w:rPr>
          <w:rFonts w:asciiTheme="minorHAnsi" w:hAnsiTheme="minorHAnsi" w:cstheme="minorHAnsi"/>
          <w:b/>
          <w:i/>
          <w:sz w:val="22"/>
          <w:szCs w:val="22"/>
          <w:lang w:val="el-GR"/>
        </w:rPr>
        <w:t xml:space="preserve">Δεύτερη </w:t>
      </w:r>
      <w:r w:rsidR="00E50DE9" w:rsidRPr="009E7542">
        <w:rPr>
          <w:rFonts w:asciiTheme="minorHAnsi" w:hAnsiTheme="minorHAnsi" w:cstheme="minorHAnsi"/>
          <w:b/>
          <w:i/>
          <w:sz w:val="22"/>
          <w:szCs w:val="22"/>
          <w:lang w:val="el-GR"/>
        </w:rPr>
        <w:t>Αξιολόγηση της Στρατηγικής Επικοινωνίας των Επιχειρησιακών Προγραμμάτων</w:t>
      </w:r>
    </w:p>
    <w:p w14:paraId="286A97A6" w14:textId="77777777" w:rsidR="00CC55E7" w:rsidRPr="009E7542" w:rsidRDefault="00CC55E7" w:rsidP="00CC55E7">
      <w:pPr>
        <w:pStyle w:val="ListParagraph"/>
        <w:rPr>
          <w:rFonts w:asciiTheme="minorHAnsi" w:hAnsiTheme="minorHAnsi" w:cstheme="minorHAnsi"/>
          <w:b/>
          <w:i/>
          <w:sz w:val="22"/>
          <w:szCs w:val="22"/>
          <w:lang w:val="el-GR"/>
        </w:rPr>
      </w:pPr>
    </w:p>
    <w:p w14:paraId="067AD5FC" w14:textId="77777777" w:rsidR="00C93C8A" w:rsidRPr="009E7542" w:rsidRDefault="00C93C8A" w:rsidP="009E7542">
      <w:pPr>
        <w:spacing w:line="240" w:lineRule="auto"/>
        <w:rPr>
          <w:rFonts w:asciiTheme="minorHAnsi" w:hAnsiTheme="minorHAnsi" w:cstheme="minorHAnsi"/>
        </w:rPr>
      </w:pPr>
      <w:r w:rsidRPr="009E7542">
        <w:rPr>
          <w:rFonts w:asciiTheme="minorHAnsi" w:hAnsiTheme="minorHAnsi" w:cstheme="minorHAnsi"/>
        </w:rPr>
        <w:t>Με βάση το Άρθρο 111 παρ. 4β του Κανονισμού 1303/2013, αξιολογήθηκαν για δεύτερη φορά τα αποτελέσματα των μέτρων πληροφόρησης που εφαρμόζονται στο πλαίσιο της Στρατηγικής Επικοινωνίας (ΣΕ) 2014-2020, σε σχέση με τους ποσοτικούς και ποιοτικούς στόχους που έχουν τεθεί.</w:t>
      </w:r>
    </w:p>
    <w:p w14:paraId="66F141EB" w14:textId="77777777" w:rsidR="002165F4" w:rsidRPr="009E7542" w:rsidRDefault="002165F4" w:rsidP="009E7542">
      <w:pPr>
        <w:spacing w:line="240" w:lineRule="auto"/>
        <w:rPr>
          <w:rFonts w:asciiTheme="minorHAnsi" w:hAnsiTheme="minorHAnsi" w:cstheme="minorHAnsi"/>
        </w:rPr>
      </w:pPr>
    </w:p>
    <w:p w14:paraId="284C8C0C" w14:textId="01A09E1A" w:rsidR="00C93C8A" w:rsidRPr="009E7542" w:rsidRDefault="00C93C8A" w:rsidP="009E7542">
      <w:pPr>
        <w:spacing w:line="240" w:lineRule="auto"/>
        <w:rPr>
          <w:rFonts w:asciiTheme="minorHAnsi" w:hAnsiTheme="minorHAnsi" w:cstheme="minorHAnsi"/>
        </w:rPr>
      </w:pPr>
      <w:r w:rsidRPr="009E7542">
        <w:rPr>
          <w:rFonts w:asciiTheme="minorHAnsi" w:hAnsiTheme="minorHAnsi" w:cstheme="minorHAnsi"/>
        </w:rPr>
        <w:t xml:space="preserve">Τα κυριότερα συμπεράσματα της μελέτης αξιολόγησης που διενεργήθηκε περιλαμβάνονται στις Ετήσιες Εκθέσεις των Επιχειρησιακών Προγραμμάτων για το 2018. Τα συμπεράσματα αυτά συνοπτικά αναφέρουν ότι η επιτάχυνση της υλοποίησης των έργων και παράλληλα των Μέτρων της ΣΕ, είχε άμεσα αποτελέσματα στην εξέλιξη των ποσοτικών δεικτών και εκτιμάται ότι η ολοκλήρωσή της υλοποίησης της ΣΕ θα επιφέρει πλήρη κάλυψη των στόχων στα πλαίσια του </w:t>
      </w:r>
      <w:proofErr w:type="spellStart"/>
      <w:r w:rsidRPr="009E7542">
        <w:rPr>
          <w:rFonts w:asciiTheme="minorHAnsi" w:hAnsiTheme="minorHAnsi" w:cstheme="minorHAnsi"/>
        </w:rPr>
        <w:t>προϋπολογιζόμενου</w:t>
      </w:r>
      <w:proofErr w:type="spellEnd"/>
      <w:r w:rsidRPr="009E7542">
        <w:rPr>
          <w:rFonts w:asciiTheme="minorHAnsi" w:hAnsiTheme="minorHAnsi" w:cstheme="minorHAnsi"/>
        </w:rPr>
        <w:t xml:space="preserve"> </w:t>
      </w:r>
      <w:r w:rsidRPr="009E7542">
        <w:rPr>
          <w:rFonts w:asciiTheme="minorHAnsi" w:hAnsiTheme="minorHAnsi" w:cstheme="minorHAnsi"/>
        </w:rPr>
        <w:lastRenderedPageBreak/>
        <w:t xml:space="preserve">κόστους. Για το λόγο αυτό δεν προτείνονται τροποποιήσεις όσον αφορά το περιεχόμενο της ΣΕ, παρά μόνο κάποιες συστάσεις που αφορούν την </w:t>
      </w:r>
      <w:proofErr w:type="spellStart"/>
      <w:r w:rsidRPr="009E7542">
        <w:rPr>
          <w:rFonts w:asciiTheme="minorHAnsi" w:hAnsiTheme="minorHAnsi" w:cstheme="minorHAnsi"/>
        </w:rPr>
        <w:t>επικαιροποίηση</w:t>
      </w:r>
      <w:proofErr w:type="spellEnd"/>
      <w:r w:rsidRPr="009E7542">
        <w:rPr>
          <w:rFonts w:asciiTheme="minorHAnsi" w:hAnsiTheme="minorHAnsi" w:cstheme="minorHAnsi"/>
        </w:rPr>
        <w:t xml:space="preserve"> των στόχων ορισμένων δεικτών εκροών στα πραγματικά δεδομένα της υλοποίησης και την επανεξέταση του τρόπου διαμόρφωσης/μέτρησης ορισμένων άλλων δεικτών. </w:t>
      </w:r>
    </w:p>
    <w:p w14:paraId="09DE01FF" w14:textId="77777777" w:rsidR="009E7542" w:rsidRPr="009E7542" w:rsidRDefault="009E7542" w:rsidP="009E7542">
      <w:pPr>
        <w:spacing w:line="240" w:lineRule="auto"/>
        <w:rPr>
          <w:rFonts w:asciiTheme="minorHAnsi" w:hAnsiTheme="minorHAnsi" w:cstheme="minorHAnsi"/>
        </w:rPr>
      </w:pPr>
    </w:p>
    <w:p w14:paraId="05B15DD1" w14:textId="305B2104" w:rsidR="00CC55E7" w:rsidRDefault="00CC55E7" w:rsidP="009E7542">
      <w:pPr>
        <w:spacing w:line="240" w:lineRule="auto"/>
        <w:rPr>
          <w:rStyle w:val="Hyperlink"/>
          <w:rFonts w:asciiTheme="minorHAnsi" w:hAnsiTheme="minorHAnsi" w:cstheme="minorHAnsi"/>
        </w:rPr>
      </w:pPr>
      <w:r w:rsidRPr="009E7542">
        <w:rPr>
          <w:rFonts w:asciiTheme="minorHAnsi" w:hAnsiTheme="minorHAnsi" w:cstheme="minorHAnsi"/>
        </w:rPr>
        <w:t xml:space="preserve">Η σύμβαση υπογράφηκε τον Φεβρουάριο του 2019 με διάρκεια πέντε (5) μηνών και συνολική αξία 39.100 ευρώ </w:t>
      </w:r>
      <w:r w:rsidR="00572A5B">
        <w:rPr>
          <w:rFonts w:asciiTheme="minorHAnsi" w:hAnsiTheme="minorHAnsi" w:cstheme="minorHAnsi"/>
        </w:rPr>
        <w:t>συν</w:t>
      </w:r>
      <w:r w:rsidRPr="009E7542">
        <w:rPr>
          <w:rFonts w:asciiTheme="minorHAnsi" w:hAnsiTheme="minorHAnsi" w:cstheme="minorHAnsi"/>
        </w:rPr>
        <w:t xml:space="preserve"> ΦΠΑ.</w:t>
      </w:r>
      <w:r>
        <w:rPr>
          <w:rFonts w:asciiTheme="minorHAnsi" w:hAnsiTheme="minorHAnsi" w:cstheme="minorHAnsi"/>
        </w:rPr>
        <w:t xml:space="preserve"> </w:t>
      </w:r>
      <w:r w:rsidR="00C93C8A" w:rsidRPr="009E7542">
        <w:rPr>
          <w:rFonts w:asciiTheme="minorHAnsi" w:hAnsiTheme="minorHAnsi" w:cstheme="minorHAnsi"/>
        </w:rPr>
        <w:t xml:space="preserve">Η δεύτερη μελέτη αξιολόγησης της ΣΕ θα αναρτηθεί στην ιστοσελίδα της ΔΑ </w:t>
      </w:r>
      <w:hyperlink r:id="rId10" w:history="1">
        <w:r w:rsidRPr="009E7542">
          <w:rPr>
            <w:rStyle w:val="Hyperlink"/>
            <w:rFonts w:asciiTheme="minorHAnsi" w:hAnsiTheme="minorHAnsi" w:cstheme="minorHAnsi"/>
          </w:rPr>
          <w:t>http://www.structuralfunds.org.cy/Evaluation</w:t>
        </w:r>
      </w:hyperlink>
      <w:r>
        <w:rPr>
          <w:rStyle w:val="Hyperlink"/>
          <w:rFonts w:asciiTheme="minorHAnsi" w:hAnsiTheme="minorHAnsi" w:cstheme="minorHAnsi"/>
        </w:rPr>
        <w:t xml:space="preserve">. </w:t>
      </w:r>
    </w:p>
    <w:p w14:paraId="04419428" w14:textId="77777777" w:rsidR="00CC55E7" w:rsidRPr="009E7542" w:rsidRDefault="00CC55E7" w:rsidP="009E7542">
      <w:pPr>
        <w:spacing w:line="240" w:lineRule="auto"/>
        <w:rPr>
          <w:rFonts w:asciiTheme="minorHAnsi" w:hAnsiTheme="minorHAnsi" w:cstheme="minorHAnsi"/>
        </w:rPr>
      </w:pPr>
    </w:p>
    <w:p w14:paraId="00FA33F0" w14:textId="77777777" w:rsidR="009E7542" w:rsidRPr="009E7542" w:rsidRDefault="009E7542" w:rsidP="00B3080A">
      <w:pPr>
        <w:tabs>
          <w:tab w:val="left" w:pos="284"/>
        </w:tabs>
        <w:spacing w:line="240" w:lineRule="auto"/>
        <w:rPr>
          <w:rFonts w:asciiTheme="minorHAnsi" w:hAnsiTheme="minorHAnsi" w:cstheme="minorHAnsi"/>
          <w:bCs w:val="0"/>
          <w:highlight w:val="yellow"/>
          <w:lang w:eastAsia="en-GB"/>
        </w:rPr>
      </w:pPr>
    </w:p>
    <w:p w14:paraId="723907DC" w14:textId="0E26FD60" w:rsidR="00375A0E" w:rsidRPr="00AE3E49" w:rsidRDefault="00547629" w:rsidP="00B3080A">
      <w:pPr>
        <w:tabs>
          <w:tab w:val="left" w:pos="284"/>
        </w:tabs>
        <w:spacing w:line="240" w:lineRule="auto"/>
        <w:rPr>
          <w:rFonts w:asciiTheme="minorHAnsi" w:hAnsiTheme="minorHAnsi" w:cstheme="minorHAnsi"/>
          <w:b/>
          <w:sz w:val="24"/>
          <w:szCs w:val="24"/>
          <w:u w:val="single"/>
        </w:rPr>
      </w:pPr>
      <w:r w:rsidRPr="00AE3E49">
        <w:rPr>
          <w:rFonts w:asciiTheme="minorHAnsi" w:hAnsiTheme="minorHAnsi" w:cstheme="minorHAnsi"/>
          <w:b/>
          <w:sz w:val="24"/>
          <w:szCs w:val="24"/>
          <w:u w:val="single"/>
        </w:rPr>
        <w:t>Β</w:t>
      </w:r>
      <w:r w:rsidR="009F4E99" w:rsidRPr="00AE3E49">
        <w:rPr>
          <w:rFonts w:asciiTheme="minorHAnsi" w:hAnsiTheme="minorHAnsi" w:cstheme="minorHAnsi"/>
          <w:b/>
          <w:sz w:val="24"/>
          <w:szCs w:val="24"/>
          <w:u w:val="single"/>
        </w:rPr>
        <w:t>.</w:t>
      </w:r>
      <w:r w:rsidR="009F4E99" w:rsidRPr="00AE3E49">
        <w:rPr>
          <w:rFonts w:asciiTheme="minorHAnsi" w:hAnsiTheme="minorHAnsi" w:cstheme="minorHAnsi"/>
          <w:b/>
          <w:sz w:val="24"/>
          <w:szCs w:val="24"/>
          <w:u w:val="single"/>
        </w:rPr>
        <w:tab/>
      </w:r>
      <w:r w:rsidR="00753D0F" w:rsidRPr="00AE3E49">
        <w:rPr>
          <w:rFonts w:asciiTheme="minorHAnsi" w:hAnsiTheme="minorHAnsi" w:cstheme="minorHAnsi"/>
          <w:b/>
          <w:sz w:val="24"/>
          <w:szCs w:val="24"/>
          <w:u w:val="single"/>
        </w:rPr>
        <w:t>Ολοκληρωμένες Αξιολογήσεις</w:t>
      </w:r>
    </w:p>
    <w:p w14:paraId="10EF7903" w14:textId="07DE953D" w:rsidR="00753D0F" w:rsidRDefault="00753D0F" w:rsidP="00B3080A">
      <w:pPr>
        <w:spacing w:line="240" w:lineRule="auto"/>
        <w:rPr>
          <w:rFonts w:asciiTheme="minorHAnsi" w:hAnsiTheme="minorHAnsi" w:cstheme="minorHAnsi"/>
        </w:rPr>
      </w:pPr>
    </w:p>
    <w:p w14:paraId="55525753" w14:textId="6510EED4" w:rsidR="0032729F" w:rsidRPr="00460F30" w:rsidRDefault="0032729F" w:rsidP="0032729F">
      <w:pPr>
        <w:pStyle w:val="ListParagraph"/>
        <w:numPr>
          <w:ilvl w:val="0"/>
          <w:numId w:val="41"/>
        </w:numPr>
        <w:spacing w:before="120"/>
        <w:ind w:left="284" w:hanging="284"/>
        <w:rPr>
          <w:rFonts w:asciiTheme="minorHAnsi" w:hAnsiTheme="minorHAnsi" w:cstheme="minorHAnsi"/>
          <w:b/>
          <w:i/>
          <w:sz w:val="22"/>
          <w:szCs w:val="22"/>
          <w:lang w:val="el-GR"/>
        </w:rPr>
      </w:pPr>
      <w:r w:rsidRPr="00460F30">
        <w:rPr>
          <w:rFonts w:asciiTheme="minorHAnsi" w:hAnsiTheme="minorHAnsi" w:cstheme="minorHAnsi"/>
          <w:b/>
          <w:i/>
          <w:sz w:val="22"/>
          <w:szCs w:val="22"/>
          <w:lang w:val="el-GR"/>
        </w:rPr>
        <w:t>Παροχή Υπηρεσιών για την Εκτίμηση των Επιτευγμάτων των Παρεμβάσεων της Κοινής Υποστήριξης του Ευρωπαϊκού Κοινωνικού Ταμείου και της Πρωτοβουλίας Απασχόλησης των Νέων, συμπεριλαμβανομένης και της Εφαρμογής της «Εγγύησης για τη Νεολαία» όσον αφορά τη Βιώσιμη Ένταξη των Νέων Ατόμων στην Αγορά Εργασίας</w:t>
      </w:r>
    </w:p>
    <w:p w14:paraId="52ECDFBF" w14:textId="77777777" w:rsidR="0032729F" w:rsidRPr="009E7542" w:rsidRDefault="0032729F" w:rsidP="0032729F">
      <w:pPr>
        <w:pStyle w:val="Default"/>
        <w:rPr>
          <w:rFonts w:asciiTheme="minorHAnsi" w:hAnsiTheme="minorHAnsi" w:cstheme="minorHAnsi"/>
          <w:sz w:val="22"/>
          <w:szCs w:val="22"/>
          <w:lang w:val="el-GR"/>
        </w:rPr>
      </w:pPr>
    </w:p>
    <w:p w14:paraId="64507EFF" w14:textId="77777777" w:rsidR="0032729F" w:rsidRPr="009E7542" w:rsidRDefault="0032729F" w:rsidP="0032729F">
      <w:pPr>
        <w:autoSpaceDE w:val="0"/>
        <w:autoSpaceDN w:val="0"/>
        <w:adjustRightInd w:val="0"/>
        <w:spacing w:line="240" w:lineRule="auto"/>
        <w:rPr>
          <w:rFonts w:asciiTheme="minorHAnsi" w:hAnsiTheme="minorHAnsi" w:cstheme="minorHAnsi"/>
          <w:bCs w:val="0"/>
          <w:lang w:eastAsia="en-GB"/>
        </w:rPr>
      </w:pPr>
      <w:r w:rsidRPr="009E7542">
        <w:rPr>
          <w:rFonts w:asciiTheme="minorHAnsi" w:hAnsiTheme="minorHAnsi" w:cstheme="minorHAnsi"/>
          <w:bCs w:val="0"/>
          <w:lang w:eastAsia="en-GB"/>
        </w:rPr>
        <w:t>Το 2018 εκπονήθηκε η δεύτερη αξιολόγηση των αποτελεσμάτων των παρεμβάσεων που υλοποιούνται από την ΠΑΝ και την αντίστοιχη στήριξη του ΕΚΤ σύμφωνα με το Άρθρο 19 (6) του Κανονισμού (ΕΕ) αριθ. 1304/2013. Η μελέτη εστίασε στην αξιολόγηση του στρατηγικού σχεδιασμού και του μηχανισμού υλοποίησης, καθώς και της αποτελεσματικότητας, της αποδοτικότητας και του αντίκτυπου των παρεμβάσεων που προωθούνται στα πλαίσια της Πρωτοβουλίας για την Απασχόληση των Νέων (ΠΑΝ) στην Κύπρο.</w:t>
      </w:r>
    </w:p>
    <w:p w14:paraId="7F24E9F4" w14:textId="77777777" w:rsidR="0032729F" w:rsidRPr="009E7542" w:rsidRDefault="0032729F" w:rsidP="0032729F">
      <w:pPr>
        <w:autoSpaceDE w:val="0"/>
        <w:autoSpaceDN w:val="0"/>
        <w:adjustRightInd w:val="0"/>
        <w:spacing w:line="240" w:lineRule="auto"/>
        <w:rPr>
          <w:rFonts w:asciiTheme="minorHAnsi" w:hAnsiTheme="minorHAnsi" w:cstheme="minorHAnsi"/>
          <w:bCs w:val="0"/>
          <w:lang w:eastAsia="en-GB"/>
        </w:rPr>
      </w:pPr>
    </w:p>
    <w:p w14:paraId="4630365E" w14:textId="77777777" w:rsidR="0032729F" w:rsidRPr="009E7542" w:rsidRDefault="0032729F" w:rsidP="0032729F">
      <w:pPr>
        <w:pStyle w:val="Default"/>
        <w:jc w:val="both"/>
        <w:rPr>
          <w:rFonts w:asciiTheme="minorHAnsi" w:hAnsiTheme="minorHAnsi" w:cstheme="minorHAnsi"/>
          <w:sz w:val="22"/>
          <w:szCs w:val="22"/>
          <w:lang w:val="el-GR"/>
        </w:rPr>
      </w:pPr>
      <w:r w:rsidRPr="009E7542">
        <w:rPr>
          <w:rFonts w:asciiTheme="minorHAnsi" w:hAnsiTheme="minorHAnsi" w:cstheme="minorHAnsi"/>
          <w:sz w:val="22"/>
          <w:szCs w:val="22"/>
          <w:lang w:val="el-GR"/>
        </w:rPr>
        <w:t xml:space="preserve">Η αξιολόγηση είχε ως στόχο να εκτιμήσει τα αποτελέσματα όλων των τύπων δράσεων (έργων και Σχεδίων Χορηγιών) που υλοποιούνται με συγχρηματοδότηση από την Πρωτοβουλία για την Απασχόληση των Νέων, στο πλαίσιο του Επιχειρησιακού Προγράμματος «Απασχόληση, Ανθρώπινοι Πόροι και Κοινωνική Συνοχή», συμπεριλαμβανομένης της εφαρμογής της «Εγγύησης για τη Νεολαία». Από τα συμπεράσματα της αξιολόγησης διαφάνηκε ότι η υλοποίηση των δράσεων συνέβαλε στην επίτευξη των στόχων που έχουν τεθεί. Συγκεκριμένα η ΠΑΝ  επέφερε σημαντικά αποτελέσματα και είχε θετικές επιπτώσεις στη βιώσιμη απασχόληση των νέων και ως εκ τούτου στην αναχαίτιση της ανεργίας των νέων, επίσης συνέβαλε στην αναβάθμισης των δεξιοτήτων και της προσωπικής ανάπτυξης των συμμετεχόντων. </w:t>
      </w:r>
    </w:p>
    <w:p w14:paraId="42A29063" w14:textId="77777777" w:rsidR="0032729F" w:rsidRPr="009E7542" w:rsidRDefault="0032729F" w:rsidP="0032729F">
      <w:pPr>
        <w:pStyle w:val="Default"/>
        <w:jc w:val="both"/>
        <w:rPr>
          <w:rFonts w:asciiTheme="minorHAnsi" w:hAnsiTheme="minorHAnsi" w:cstheme="minorHAnsi"/>
          <w:sz w:val="22"/>
          <w:szCs w:val="22"/>
          <w:lang w:val="el-GR"/>
        </w:rPr>
      </w:pPr>
    </w:p>
    <w:p w14:paraId="7189F071" w14:textId="77777777" w:rsidR="0032729F" w:rsidRPr="00CC55E7" w:rsidRDefault="0032729F" w:rsidP="0032729F">
      <w:pPr>
        <w:pStyle w:val="Default"/>
        <w:jc w:val="both"/>
        <w:rPr>
          <w:rFonts w:asciiTheme="minorHAnsi" w:hAnsiTheme="minorHAnsi" w:cstheme="minorHAnsi"/>
          <w:sz w:val="22"/>
          <w:szCs w:val="22"/>
          <w:lang w:val="el-GR"/>
        </w:rPr>
      </w:pPr>
      <w:r w:rsidRPr="009E7542">
        <w:rPr>
          <w:rFonts w:asciiTheme="minorHAnsi" w:hAnsiTheme="minorHAnsi" w:cstheme="minorHAnsi"/>
          <w:sz w:val="22"/>
          <w:szCs w:val="22"/>
          <w:lang w:val="el-GR"/>
        </w:rPr>
        <w:t xml:space="preserve">Η αξιολόγηση άρχισε το Μάρτιο του 2018 και ολοκληρώθηκε το Φεβρουάριο του 2019. Η αξία της σύμβασης ανήλθε στις €37.800 </w:t>
      </w:r>
      <w:r>
        <w:rPr>
          <w:rFonts w:asciiTheme="minorHAnsi" w:hAnsiTheme="minorHAnsi" w:cstheme="minorHAnsi"/>
          <w:sz w:val="22"/>
          <w:szCs w:val="22"/>
          <w:lang w:val="el-GR"/>
        </w:rPr>
        <w:t xml:space="preserve">συν </w:t>
      </w:r>
      <w:r w:rsidRPr="009E7542">
        <w:rPr>
          <w:rFonts w:asciiTheme="minorHAnsi" w:hAnsiTheme="minorHAnsi" w:cstheme="minorHAnsi"/>
          <w:sz w:val="22"/>
          <w:szCs w:val="22"/>
          <w:lang w:val="el-GR"/>
        </w:rPr>
        <w:t>ΦΠΑ.</w:t>
      </w:r>
      <w:r>
        <w:rPr>
          <w:rFonts w:asciiTheme="minorHAnsi" w:hAnsiTheme="minorHAnsi" w:cstheme="minorHAnsi"/>
          <w:sz w:val="22"/>
          <w:szCs w:val="22"/>
          <w:lang w:val="el-GR"/>
        </w:rPr>
        <w:t xml:space="preserve"> </w:t>
      </w:r>
      <w:r w:rsidRPr="00CC55E7">
        <w:rPr>
          <w:rFonts w:asciiTheme="minorHAnsi" w:hAnsiTheme="minorHAnsi" w:cstheme="minorHAnsi"/>
          <w:sz w:val="22"/>
          <w:szCs w:val="22"/>
          <w:lang w:val="el-GR"/>
        </w:rPr>
        <w:t xml:space="preserve"> </w:t>
      </w:r>
      <w:r>
        <w:rPr>
          <w:rFonts w:asciiTheme="minorHAnsi" w:hAnsiTheme="minorHAnsi" w:cstheme="minorHAnsi"/>
          <w:sz w:val="22"/>
          <w:szCs w:val="22"/>
          <w:lang w:val="el-GR"/>
        </w:rPr>
        <w:t xml:space="preserve">Η Αξιολόγηση είναι αναρτημένη στην ιστοσελίδα της Διαχειριστικής Αρχής </w:t>
      </w:r>
      <w:hyperlink r:id="rId11" w:history="1">
        <w:r w:rsidRPr="006C7675">
          <w:rPr>
            <w:rStyle w:val="Hyperlink"/>
            <w:rFonts w:asciiTheme="minorHAnsi" w:hAnsiTheme="minorHAnsi" w:cstheme="minorHAnsi"/>
            <w:sz w:val="22"/>
            <w:szCs w:val="22"/>
            <w:lang w:val="el-GR"/>
          </w:rPr>
          <w:t>https://www.structuralfunds.org.cy/OP-Evaluations</w:t>
        </w:r>
      </w:hyperlink>
      <w:r>
        <w:rPr>
          <w:rFonts w:asciiTheme="minorHAnsi" w:hAnsiTheme="minorHAnsi" w:cstheme="minorHAnsi"/>
          <w:sz w:val="22"/>
          <w:szCs w:val="22"/>
          <w:lang w:val="el-GR"/>
        </w:rPr>
        <w:t xml:space="preserve">. </w:t>
      </w:r>
    </w:p>
    <w:p w14:paraId="68F6AD40" w14:textId="550245DA" w:rsidR="0032729F" w:rsidRDefault="0032729F" w:rsidP="00B3080A">
      <w:pPr>
        <w:spacing w:line="240" w:lineRule="auto"/>
        <w:rPr>
          <w:rFonts w:asciiTheme="minorHAnsi" w:hAnsiTheme="minorHAnsi" w:cstheme="minorHAnsi"/>
        </w:rPr>
      </w:pPr>
    </w:p>
    <w:p w14:paraId="7D4C3BD1" w14:textId="77777777" w:rsidR="0032729F" w:rsidRPr="009E7542" w:rsidRDefault="0032729F" w:rsidP="00B3080A">
      <w:pPr>
        <w:spacing w:line="240" w:lineRule="auto"/>
        <w:rPr>
          <w:rFonts w:asciiTheme="minorHAnsi" w:hAnsiTheme="minorHAnsi" w:cstheme="minorHAnsi"/>
        </w:rPr>
      </w:pPr>
    </w:p>
    <w:p w14:paraId="76BD5CAD" w14:textId="4DD5C046" w:rsidR="00B64C7E" w:rsidRPr="00460F30" w:rsidRDefault="00B64C7E" w:rsidP="0032729F">
      <w:pPr>
        <w:pStyle w:val="ListParagraph"/>
        <w:numPr>
          <w:ilvl w:val="0"/>
          <w:numId w:val="41"/>
        </w:numPr>
        <w:ind w:left="284" w:hanging="284"/>
        <w:rPr>
          <w:rFonts w:asciiTheme="minorHAnsi" w:hAnsiTheme="minorHAnsi" w:cstheme="minorHAnsi"/>
          <w:b/>
          <w:i/>
          <w:sz w:val="22"/>
          <w:szCs w:val="22"/>
          <w:lang w:val="el-GR"/>
        </w:rPr>
      </w:pPr>
      <w:r w:rsidRPr="00460F30">
        <w:rPr>
          <w:rFonts w:asciiTheme="minorHAnsi" w:hAnsiTheme="minorHAnsi" w:cstheme="minorHAnsi"/>
          <w:b/>
          <w:i/>
          <w:sz w:val="22"/>
          <w:szCs w:val="22"/>
          <w:lang w:val="el-GR"/>
        </w:rPr>
        <w:t>Έκθεση Παρακολούθησης της Στρατηγικής Μελέτης Περιβαλλοντικών Επιπτώσεων του Επιχειρησιακού Προγράμματος Ανταγωνιστικότητα και Αειφόρος Ανάπτυξη 2014-2020</w:t>
      </w:r>
    </w:p>
    <w:p w14:paraId="599958AD" w14:textId="77777777" w:rsidR="00B64C7E" w:rsidRPr="009E7542" w:rsidRDefault="00B64C7E" w:rsidP="00B3080A">
      <w:pPr>
        <w:spacing w:line="240" w:lineRule="auto"/>
        <w:rPr>
          <w:rFonts w:asciiTheme="minorHAnsi" w:hAnsiTheme="minorHAnsi" w:cstheme="minorHAnsi"/>
        </w:rPr>
      </w:pPr>
    </w:p>
    <w:p w14:paraId="6AEBBA30" w14:textId="52A7663A" w:rsidR="00B64C7E" w:rsidRPr="009E7542" w:rsidRDefault="00B64C7E" w:rsidP="00B3080A">
      <w:pPr>
        <w:spacing w:line="240" w:lineRule="auto"/>
        <w:rPr>
          <w:rFonts w:asciiTheme="minorHAnsi" w:hAnsiTheme="minorHAnsi" w:cstheme="minorHAnsi"/>
        </w:rPr>
      </w:pPr>
      <w:r w:rsidRPr="009E7542">
        <w:rPr>
          <w:rFonts w:asciiTheme="minorHAnsi" w:hAnsiTheme="minorHAnsi" w:cstheme="minorHAnsi"/>
        </w:rPr>
        <w:t>Το αντικείμενο της Έκθεσης αφορούσε στην παρακολούθηση του περιβαλλοντικού αντίκτυπου από την υλοποίηση του Επιχειρησιακού Προγράμματος «Ανταγωνιστικότητα και Αειφόρος Ανάπτυξη 2014-2020» κατά την τριετία 2015-2017. Η Έκθεση βασίζεται στο περιεχόμενο της Στρατηγικής Μελέτης</w:t>
      </w:r>
      <w:r w:rsidR="005A63DF" w:rsidRPr="009E7542">
        <w:rPr>
          <w:rFonts w:asciiTheme="minorHAnsi" w:hAnsiTheme="minorHAnsi" w:cstheme="minorHAnsi"/>
        </w:rPr>
        <w:t xml:space="preserve"> </w:t>
      </w:r>
      <w:r w:rsidRPr="009E7542">
        <w:rPr>
          <w:rFonts w:asciiTheme="minorHAnsi" w:hAnsiTheme="minorHAnsi" w:cstheme="minorHAnsi"/>
        </w:rPr>
        <w:t>Περιβαλλοντικών Επιπτώσεων (ΣΜΠΕ) του Επιχειρησιακού Προγράμματος, που πραγματοποιήθηκε τον Ιούνιο 2014, καθώς και στις Γνωματεύσεις της Περιβαλλοντικής Αρχής κατά την περίοδο 2014-2017 σχετικά με τις περιβαλλοντικές επιπτώσεις του Επιχειρησιακού Προγράμματος.</w:t>
      </w:r>
    </w:p>
    <w:p w14:paraId="7B09AEDC" w14:textId="77777777" w:rsidR="005A63DF" w:rsidRPr="009E7542" w:rsidRDefault="005A63DF" w:rsidP="00B3080A">
      <w:pPr>
        <w:spacing w:line="240" w:lineRule="auto"/>
        <w:rPr>
          <w:rFonts w:asciiTheme="minorHAnsi" w:hAnsiTheme="minorHAnsi" w:cstheme="minorHAnsi"/>
        </w:rPr>
      </w:pPr>
    </w:p>
    <w:p w14:paraId="3DADC084" w14:textId="4595F912" w:rsidR="005A63DF" w:rsidRPr="009E7542" w:rsidRDefault="00322A5B" w:rsidP="00B3080A">
      <w:pPr>
        <w:spacing w:line="240" w:lineRule="auto"/>
        <w:rPr>
          <w:rFonts w:asciiTheme="minorHAnsi" w:hAnsiTheme="minorHAnsi" w:cstheme="minorHAnsi"/>
        </w:rPr>
      </w:pPr>
      <w:r w:rsidRPr="009E7542">
        <w:rPr>
          <w:rFonts w:asciiTheme="minorHAnsi" w:hAnsiTheme="minorHAnsi" w:cstheme="minorHAnsi"/>
        </w:rPr>
        <w:t xml:space="preserve">Από την αξιολόγηση προκύπτει ότι το Επιχειρησιακό Πρόγραμμα συνεισφέρει </w:t>
      </w:r>
      <w:r w:rsidRPr="009E7542">
        <w:rPr>
          <w:rFonts w:asciiTheme="minorHAnsi" w:hAnsiTheme="minorHAnsi" w:cstheme="minorHAnsi"/>
          <w:b/>
        </w:rPr>
        <w:t>θετικά</w:t>
      </w:r>
      <w:r w:rsidRPr="009E7542">
        <w:rPr>
          <w:rFonts w:asciiTheme="minorHAnsi" w:hAnsiTheme="minorHAnsi" w:cstheme="minorHAnsi"/>
        </w:rPr>
        <w:t xml:space="preserve"> στις ακόλουθες επί μέρους περιβαλλοντικές συνιστώσες: </w:t>
      </w:r>
    </w:p>
    <w:p w14:paraId="629E4142" w14:textId="23173F7A" w:rsidR="00322A5B" w:rsidRPr="009E7542" w:rsidRDefault="00322A5B" w:rsidP="00B3080A">
      <w:pPr>
        <w:tabs>
          <w:tab w:val="left" w:pos="1134"/>
        </w:tabs>
        <w:spacing w:line="240" w:lineRule="auto"/>
        <w:rPr>
          <w:rFonts w:asciiTheme="minorHAnsi" w:hAnsiTheme="minorHAnsi" w:cstheme="minorHAnsi"/>
        </w:rPr>
      </w:pPr>
    </w:p>
    <w:p w14:paraId="7138FAF9" w14:textId="77777777" w:rsidR="00322A5B" w:rsidRPr="009E7542" w:rsidRDefault="00322A5B" w:rsidP="00B3080A">
      <w:pPr>
        <w:pStyle w:val="a"/>
        <w:numPr>
          <w:ilvl w:val="0"/>
          <w:numId w:val="40"/>
        </w:numPr>
        <w:tabs>
          <w:tab w:val="left" w:pos="567"/>
        </w:tabs>
        <w:spacing w:after="0" w:line="240" w:lineRule="auto"/>
        <w:ind w:left="567" w:hanging="283"/>
        <w:rPr>
          <w:rFonts w:asciiTheme="minorHAnsi" w:hAnsiTheme="minorHAnsi" w:cstheme="minorHAnsi"/>
          <w:bCs/>
          <w:sz w:val="22"/>
          <w:szCs w:val="22"/>
          <w:lang w:val="el-GR" w:eastAsia="el-GR"/>
        </w:rPr>
      </w:pPr>
      <w:r w:rsidRPr="009E7542">
        <w:rPr>
          <w:rFonts w:asciiTheme="minorHAnsi" w:hAnsiTheme="minorHAnsi" w:cstheme="minorHAnsi"/>
          <w:bCs/>
          <w:sz w:val="22"/>
          <w:szCs w:val="22"/>
          <w:lang w:val="el-GR" w:eastAsia="el-GR"/>
        </w:rPr>
        <w:t>Μείωση της ρύπανσης των εδαφών</w:t>
      </w:r>
    </w:p>
    <w:p w14:paraId="320103DD" w14:textId="77777777" w:rsidR="00322A5B" w:rsidRPr="009E7542" w:rsidRDefault="00322A5B" w:rsidP="00B3080A">
      <w:pPr>
        <w:pStyle w:val="a"/>
        <w:numPr>
          <w:ilvl w:val="0"/>
          <w:numId w:val="40"/>
        </w:numPr>
        <w:tabs>
          <w:tab w:val="left" w:pos="567"/>
        </w:tabs>
        <w:spacing w:after="0" w:line="240" w:lineRule="auto"/>
        <w:ind w:left="567" w:hanging="283"/>
        <w:rPr>
          <w:rFonts w:asciiTheme="minorHAnsi" w:hAnsiTheme="minorHAnsi" w:cstheme="minorHAnsi"/>
          <w:bCs/>
          <w:sz w:val="22"/>
          <w:szCs w:val="22"/>
          <w:lang w:val="el-GR" w:eastAsia="el-GR"/>
        </w:rPr>
      </w:pPr>
      <w:r w:rsidRPr="009E7542">
        <w:rPr>
          <w:rFonts w:asciiTheme="minorHAnsi" w:hAnsiTheme="minorHAnsi" w:cstheme="minorHAnsi"/>
          <w:bCs/>
          <w:sz w:val="22"/>
          <w:szCs w:val="22"/>
          <w:lang w:val="el-GR" w:eastAsia="el-GR"/>
        </w:rPr>
        <w:lastRenderedPageBreak/>
        <w:t>Διαφύλαξη της ποιότητας και της ποσότητας των εδαφών</w:t>
      </w:r>
    </w:p>
    <w:p w14:paraId="6BFE1438" w14:textId="77777777" w:rsidR="00322A5B" w:rsidRPr="009E7542" w:rsidRDefault="00322A5B" w:rsidP="00B3080A">
      <w:pPr>
        <w:pStyle w:val="a"/>
        <w:numPr>
          <w:ilvl w:val="0"/>
          <w:numId w:val="40"/>
        </w:numPr>
        <w:tabs>
          <w:tab w:val="left" w:pos="567"/>
        </w:tabs>
        <w:spacing w:after="0" w:line="240" w:lineRule="auto"/>
        <w:ind w:left="567" w:hanging="283"/>
        <w:rPr>
          <w:rFonts w:asciiTheme="minorHAnsi" w:hAnsiTheme="minorHAnsi" w:cstheme="minorHAnsi"/>
          <w:bCs/>
          <w:sz w:val="22"/>
          <w:szCs w:val="22"/>
          <w:lang w:val="el-GR" w:eastAsia="el-GR"/>
        </w:rPr>
      </w:pPr>
      <w:r w:rsidRPr="009E7542">
        <w:rPr>
          <w:rFonts w:asciiTheme="minorHAnsi" w:hAnsiTheme="minorHAnsi" w:cstheme="minorHAnsi"/>
          <w:bCs/>
          <w:sz w:val="22"/>
          <w:szCs w:val="22"/>
          <w:lang w:val="el-GR" w:eastAsia="el-GR"/>
        </w:rPr>
        <w:t xml:space="preserve">Ελαχιστοποίηση της ρύπανσης των υδάτων και της διαχείρισης των αστικών λυμάτων </w:t>
      </w:r>
    </w:p>
    <w:p w14:paraId="0D5A8782" w14:textId="77777777" w:rsidR="00322A5B" w:rsidRPr="009E7542" w:rsidRDefault="00322A5B" w:rsidP="00B3080A">
      <w:pPr>
        <w:pStyle w:val="a"/>
        <w:numPr>
          <w:ilvl w:val="0"/>
          <w:numId w:val="40"/>
        </w:numPr>
        <w:tabs>
          <w:tab w:val="left" w:pos="567"/>
        </w:tabs>
        <w:spacing w:after="0" w:line="240" w:lineRule="auto"/>
        <w:ind w:left="567" w:hanging="283"/>
        <w:rPr>
          <w:rFonts w:asciiTheme="minorHAnsi" w:hAnsiTheme="minorHAnsi" w:cstheme="minorHAnsi"/>
          <w:bCs/>
          <w:sz w:val="22"/>
          <w:szCs w:val="22"/>
          <w:lang w:val="el-GR" w:eastAsia="el-GR"/>
        </w:rPr>
      </w:pPr>
      <w:r w:rsidRPr="009E7542">
        <w:rPr>
          <w:rFonts w:asciiTheme="minorHAnsi" w:hAnsiTheme="minorHAnsi" w:cstheme="minorHAnsi"/>
          <w:bCs/>
          <w:sz w:val="22"/>
          <w:szCs w:val="22"/>
          <w:lang w:val="el-GR" w:eastAsia="el-GR"/>
        </w:rPr>
        <w:t xml:space="preserve">Μείωση επιπέδων ατμοσφαιρικών ρύπων στο υφιστάμενο ατμοσφαιρικό περιβάλλον </w:t>
      </w:r>
    </w:p>
    <w:p w14:paraId="650D2DB6" w14:textId="77777777" w:rsidR="00322A5B" w:rsidRPr="009E7542" w:rsidRDefault="00322A5B" w:rsidP="00B3080A">
      <w:pPr>
        <w:pStyle w:val="a"/>
        <w:numPr>
          <w:ilvl w:val="0"/>
          <w:numId w:val="40"/>
        </w:numPr>
        <w:tabs>
          <w:tab w:val="left" w:pos="567"/>
        </w:tabs>
        <w:spacing w:after="0" w:line="240" w:lineRule="auto"/>
        <w:ind w:left="567" w:hanging="283"/>
        <w:rPr>
          <w:rFonts w:asciiTheme="minorHAnsi" w:hAnsiTheme="minorHAnsi" w:cstheme="minorHAnsi"/>
          <w:bCs/>
          <w:sz w:val="22"/>
          <w:szCs w:val="22"/>
          <w:lang w:val="el-GR" w:eastAsia="el-GR"/>
        </w:rPr>
      </w:pPr>
      <w:r w:rsidRPr="009E7542">
        <w:rPr>
          <w:rFonts w:asciiTheme="minorHAnsi" w:hAnsiTheme="minorHAnsi" w:cstheme="minorHAnsi"/>
          <w:bCs/>
          <w:sz w:val="22"/>
          <w:szCs w:val="22"/>
          <w:lang w:val="el-GR" w:eastAsia="el-GR"/>
        </w:rPr>
        <w:t>Μείωση του συνόλου των εκπεμπόμενων αερίων του θερμοκηπίου</w:t>
      </w:r>
    </w:p>
    <w:p w14:paraId="459F94C1" w14:textId="77777777" w:rsidR="00322A5B" w:rsidRPr="009E7542" w:rsidRDefault="00322A5B" w:rsidP="00B3080A">
      <w:pPr>
        <w:pStyle w:val="a"/>
        <w:numPr>
          <w:ilvl w:val="0"/>
          <w:numId w:val="40"/>
        </w:numPr>
        <w:tabs>
          <w:tab w:val="left" w:pos="567"/>
        </w:tabs>
        <w:spacing w:after="0" w:line="240" w:lineRule="auto"/>
        <w:ind w:left="567" w:hanging="283"/>
        <w:rPr>
          <w:rFonts w:asciiTheme="minorHAnsi" w:hAnsiTheme="minorHAnsi" w:cstheme="minorHAnsi"/>
          <w:bCs/>
          <w:sz w:val="22"/>
          <w:szCs w:val="22"/>
          <w:lang w:val="el-GR" w:eastAsia="el-GR"/>
        </w:rPr>
      </w:pPr>
      <w:r w:rsidRPr="009E7542">
        <w:rPr>
          <w:rFonts w:asciiTheme="minorHAnsi" w:hAnsiTheme="minorHAnsi" w:cstheme="minorHAnsi"/>
          <w:bCs/>
          <w:sz w:val="22"/>
          <w:szCs w:val="22"/>
          <w:lang w:val="el-GR" w:eastAsia="el-GR"/>
        </w:rPr>
        <w:t>Διατήρηση και προστασία ιστορικών κτιρίων, αρχαιολογικών χώρων και άλλων χώρων πολιτιστικού ενδιαφέροντος</w:t>
      </w:r>
    </w:p>
    <w:p w14:paraId="161A90B3" w14:textId="77777777" w:rsidR="00322A5B" w:rsidRPr="009E7542" w:rsidRDefault="00322A5B" w:rsidP="00B3080A">
      <w:pPr>
        <w:pStyle w:val="a"/>
        <w:numPr>
          <w:ilvl w:val="0"/>
          <w:numId w:val="40"/>
        </w:numPr>
        <w:tabs>
          <w:tab w:val="left" w:pos="567"/>
        </w:tabs>
        <w:spacing w:after="0" w:line="240" w:lineRule="auto"/>
        <w:ind w:left="567" w:hanging="283"/>
        <w:rPr>
          <w:rFonts w:asciiTheme="minorHAnsi" w:hAnsiTheme="minorHAnsi" w:cstheme="minorHAnsi"/>
          <w:bCs/>
          <w:sz w:val="22"/>
          <w:szCs w:val="22"/>
          <w:lang w:val="el-GR" w:eastAsia="el-GR"/>
        </w:rPr>
      </w:pPr>
      <w:r w:rsidRPr="009E7542">
        <w:rPr>
          <w:rFonts w:asciiTheme="minorHAnsi" w:hAnsiTheme="minorHAnsi" w:cstheme="minorHAnsi"/>
          <w:bCs/>
          <w:sz w:val="22"/>
          <w:szCs w:val="22"/>
          <w:lang w:val="el-GR" w:eastAsia="el-GR"/>
        </w:rPr>
        <w:t>Βελτίωση συνθηκών πρόσβασης σε χώρους και εκδηλώσεις</w:t>
      </w:r>
    </w:p>
    <w:p w14:paraId="142DDBAD" w14:textId="77777777" w:rsidR="00322A5B" w:rsidRPr="009E7542" w:rsidRDefault="00322A5B" w:rsidP="00B3080A">
      <w:pPr>
        <w:pStyle w:val="a"/>
        <w:numPr>
          <w:ilvl w:val="0"/>
          <w:numId w:val="40"/>
        </w:numPr>
        <w:tabs>
          <w:tab w:val="left" w:pos="567"/>
        </w:tabs>
        <w:spacing w:after="0" w:line="240" w:lineRule="auto"/>
        <w:ind w:left="567" w:hanging="283"/>
        <w:rPr>
          <w:rFonts w:asciiTheme="minorHAnsi" w:hAnsiTheme="minorHAnsi" w:cstheme="minorHAnsi"/>
          <w:bCs/>
          <w:sz w:val="22"/>
          <w:szCs w:val="22"/>
          <w:lang w:val="el-GR" w:eastAsia="el-GR"/>
        </w:rPr>
      </w:pPr>
      <w:r w:rsidRPr="009E7542">
        <w:rPr>
          <w:rFonts w:asciiTheme="minorHAnsi" w:hAnsiTheme="minorHAnsi" w:cstheme="minorHAnsi"/>
          <w:bCs/>
          <w:sz w:val="22"/>
          <w:szCs w:val="22"/>
          <w:lang w:val="el-GR" w:eastAsia="el-GR"/>
        </w:rPr>
        <w:t>Ελαχιστοποίηση των αρνητικών επιπτώσεων στο φυσικό, αισθητικό και πολιτιστικό χαρακτήρα του τοπίου</w:t>
      </w:r>
    </w:p>
    <w:p w14:paraId="5E1A8C71" w14:textId="77777777" w:rsidR="00322A5B" w:rsidRPr="009E7542" w:rsidRDefault="00322A5B" w:rsidP="00B3080A">
      <w:pPr>
        <w:pStyle w:val="a"/>
        <w:numPr>
          <w:ilvl w:val="0"/>
          <w:numId w:val="40"/>
        </w:numPr>
        <w:tabs>
          <w:tab w:val="left" w:pos="567"/>
        </w:tabs>
        <w:spacing w:after="0" w:line="240" w:lineRule="auto"/>
        <w:ind w:left="567" w:hanging="283"/>
        <w:rPr>
          <w:rFonts w:asciiTheme="minorHAnsi" w:hAnsiTheme="minorHAnsi" w:cstheme="minorHAnsi"/>
          <w:bCs/>
          <w:sz w:val="22"/>
          <w:szCs w:val="22"/>
          <w:lang w:val="el-GR" w:eastAsia="el-GR"/>
        </w:rPr>
      </w:pPr>
      <w:r w:rsidRPr="009E7542">
        <w:rPr>
          <w:rFonts w:asciiTheme="minorHAnsi" w:hAnsiTheme="minorHAnsi" w:cstheme="minorHAnsi"/>
          <w:bCs/>
          <w:sz w:val="22"/>
          <w:szCs w:val="22"/>
          <w:lang w:val="el-GR" w:eastAsia="el-GR"/>
        </w:rPr>
        <w:t xml:space="preserve">Μείωση διάθεσης </w:t>
      </w:r>
      <w:proofErr w:type="spellStart"/>
      <w:r w:rsidRPr="009E7542">
        <w:rPr>
          <w:rFonts w:asciiTheme="minorHAnsi" w:hAnsiTheme="minorHAnsi" w:cstheme="minorHAnsi"/>
          <w:bCs/>
          <w:sz w:val="22"/>
          <w:szCs w:val="22"/>
          <w:lang w:val="el-GR" w:eastAsia="el-GR"/>
        </w:rPr>
        <w:t>βιοαποδομήσιμων</w:t>
      </w:r>
      <w:proofErr w:type="spellEnd"/>
      <w:r w:rsidRPr="009E7542">
        <w:rPr>
          <w:rFonts w:asciiTheme="minorHAnsi" w:hAnsiTheme="minorHAnsi" w:cstheme="minorHAnsi"/>
          <w:bCs/>
          <w:sz w:val="22"/>
          <w:szCs w:val="22"/>
          <w:lang w:val="el-GR" w:eastAsia="el-GR"/>
        </w:rPr>
        <w:t xml:space="preserve"> υλικών για ταφή και εκτροπή τους προς εκμετάλλευση</w:t>
      </w:r>
    </w:p>
    <w:p w14:paraId="4D68BF9D" w14:textId="56A39F13" w:rsidR="00322A5B" w:rsidRPr="009E7542" w:rsidRDefault="00322A5B" w:rsidP="00B3080A">
      <w:pPr>
        <w:pStyle w:val="a"/>
        <w:numPr>
          <w:ilvl w:val="0"/>
          <w:numId w:val="40"/>
        </w:numPr>
        <w:tabs>
          <w:tab w:val="left" w:pos="567"/>
        </w:tabs>
        <w:spacing w:after="0" w:line="240" w:lineRule="auto"/>
        <w:ind w:left="567" w:hanging="283"/>
        <w:rPr>
          <w:rFonts w:asciiTheme="minorHAnsi" w:hAnsiTheme="minorHAnsi" w:cstheme="minorHAnsi"/>
          <w:bCs/>
          <w:sz w:val="22"/>
          <w:szCs w:val="22"/>
          <w:lang w:val="el-GR" w:eastAsia="el-GR"/>
        </w:rPr>
      </w:pPr>
      <w:r w:rsidRPr="009E7542">
        <w:rPr>
          <w:rFonts w:asciiTheme="minorHAnsi" w:hAnsiTheme="minorHAnsi" w:cstheme="minorHAnsi"/>
          <w:bCs/>
          <w:sz w:val="22"/>
          <w:szCs w:val="22"/>
          <w:lang w:val="el-GR" w:eastAsia="el-GR"/>
        </w:rPr>
        <w:t>Αύξηση της ανακύκλωσης υλικών.</w:t>
      </w:r>
    </w:p>
    <w:p w14:paraId="468BD21C" w14:textId="2CF6F423" w:rsidR="00322A5B" w:rsidRPr="009E7542" w:rsidRDefault="00322A5B" w:rsidP="00B3080A">
      <w:pPr>
        <w:spacing w:line="240" w:lineRule="auto"/>
        <w:rPr>
          <w:rFonts w:asciiTheme="minorHAnsi" w:hAnsiTheme="minorHAnsi" w:cstheme="minorHAnsi"/>
        </w:rPr>
      </w:pPr>
      <w:r w:rsidRPr="009E7542">
        <w:rPr>
          <w:rFonts w:asciiTheme="minorHAnsi" w:hAnsiTheme="minorHAnsi" w:cstheme="minorHAnsi"/>
        </w:rPr>
        <w:t xml:space="preserve">Από την άλλη </w:t>
      </w:r>
      <w:r w:rsidR="00B3080A" w:rsidRPr="009E7542">
        <w:rPr>
          <w:rFonts w:asciiTheme="minorHAnsi" w:hAnsiTheme="minorHAnsi" w:cstheme="minorHAnsi"/>
        </w:rPr>
        <w:t xml:space="preserve">αναμένονται </w:t>
      </w:r>
      <w:r w:rsidRPr="009E7542">
        <w:rPr>
          <w:rFonts w:asciiTheme="minorHAnsi" w:hAnsiTheme="minorHAnsi" w:cstheme="minorHAnsi"/>
        </w:rPr>
        <w:t>αρνητικές επιπτώσεις στ</w:t>
      </w:r>
      <w:r w:rsidR="00B3080A" w:rsidRPr="009E7542">
        <w:rPr>
          <w:rFonts w:asciiTheme="minorHAnsi" w:hAnsiTheme="minorHAnsi" w:cstheme="minorHAnsi"/>
        </w:rPr>
        <w:t>ην περιβαλλοντική συνιστώσα Τ</w:t>
      </w:r>
      <w:r w:rsidRPr="009E7542">
        <w:rPr>
          <w:rFonts w:asciiTheme="minorHAnsi" w:hAnsiTheme="minorHAnsi" w:cstheme="minorHAnsi"/>
        </w:rPr>
        <w:t>οπίο</w:t>
      </w:r>
      <w:r w:rsidR="00B3080A" w:rsidRPr="009E7542">
        <w:rPr>
          <w:rFonts w:asciiTheme="minorHAnsi" w:hAnsiTheme="minorHAnsi" w:cstheme="minorHAnsi"/>
        </w:rPr>
        <w:t xml:space="preserve">, οι οποίες ωστόσο </w:t>
      </w:r>
      <w:r w:rsidRPr="009E7542">
        <w:rPr>
          <w:rFonts w:asciiTheme="minorHAnsi" w:hAnsiTheme="minorHAnsi" w:cstheme="minorHAnsi"/>
        </w:rPr>
        <w:t>εκτιμώνται ως αναπόφευκτες και μικρής έντασης.</w:t>
      </w:r>
    </w:p>
    <w:p w14:paraId="79FD1E6E" w14:textId="77777777" w:rsidR="005A63DF" w:rsidRPr="009E7542" w:rsidRDefault="005A63DF" w:rsidP="00B64C7E">
      <w:pPr>
        <w:spacing w:line="240" w:lineRule="auto"/>
        <w:rPr>
          <w:rFonts w:asciiTheme="minorHAnsi" w:hAnsiTheme="minorHAnsi" w:cstheme="minorHAnsi"/>
        </w:rPr>
      </w:pPr>
      <w:bookmarkStart w:id="0" w:name="_Hlk12272106"/>
    </w:p>
    <w:p w14:paraId="01A43B7C" w14:textId="02B19709" w:rsidR="00B3080A" w:rsidRPr="009E7542" w:rsidRDefault="00B3080A" w:rsidP="00B3080A">
      <w:pPr>
        <w:spacing w:line="240" w:lineRule="auto"/>
        <w:rPr>
          <w:rFonts w:asciiTheme="minorHAnsi" w:hAnsiTheme="minorHAnsi" w:cstheme="minorHAnsi"/>
        </w:rPr>
      </w:pPr>
      <w:r w:rsidRPr="009E7542">
        <w:rPr>
          <w:rFonts w:asciiTheme="minorHAnsi" w:hAnsiTheme="minorHAnsi" w:cstheme="minorHAnsi"/>
        </w:rPr>
        <w:t xml:space="preserve">Η σύμβαση άρχισε τον Ιανουάριο του 2018, και ολοκληρώθηκε το  Δεκέμβριο του 2018 και το κόστος της ανήλθε στις €3.000 </w:t>
      </w:r>
      <w:r w:rsidR="00CB44D2">
        <w:rPr>
          <w:rFonts w:asciiTheme="minorHAnsi" w:hAnsiTheme="minorHAnsi" w:cstheme="minorHAnsi"/>
        </w:rPr>
        <w:t>συν</w:t>
      </w:r>
      <w:r w:rsidRPr="009E7542">
        <w:rPr>
          <w:rFonts w:asciiTheme="minorHAnsi" w:hAnsiTheme="minorHAnsi" w:cstheme="minorHAnsi"/>
        </w:rPr>
        <w:t xml:space="preserve"> ΦΠΑ. Η αξιολόγηση είναι αναρτημένη στην ιστοσελίδα της Διαχειριστικής Αρχής </w:t>
      </w:r>
      <w:hyperlink r:id="rId12" w:history="1">
        <w:r w:rsidR="002673FA" w:rsidRPr="005E228B">
          <w:rPr>
            <w:rStyle w:val="Hyperlink"/>
            <w:rFonts w:asciiTheme="minorHAnsi" w:hAnsiTheme="minorHAnsi" w:cstheme="minorHAnsi"/>
          </w:rPr>
          <w:t>http://www.structuralfun</w:t>
        </w:r>
        <w:bookmarkStart w:id="1" w:name="_GoBack"/>
        <w:bookmarkEnd w:id="1"/>
        <w:r w:rsidR="002673FA" w:rsidRPr="005E228B">
          <w:rPr>
            <w:rStyle w:val="Hyperlink"/>
            <w:rFonts w:asciiTheme="minorHAnsi" w:hAnsiTheme="minorHAnsi" w:cstheme="minorHAnsi"/>
          </w:rPr>
          <w:t>d</w:t>
        </w:r>
        <w:r w:rsidR="002673FA" w:rsidRPr="005E228B">
          <w:rPr>
            <w:rStyle w:val="Hyperlink"/>
            <w:rFonts w:asciiTheme="minorHAnsi" w:hAnsiTheme="minorHAnsi" w:cstheme="minorHAnsi"/>
          </w:rPr>
          <w:t>s</w:t>
        </w:r>
        <w:r w:rsidR="002673FA" w:rsidRPr="005E228B">
          <w:rPr>
            <w:rStyle w:val="Hyperlink"/>
            <w:rFonts w:asciiTheme="minorHAnsi" w:hAnsiTheme="minorHAnsi" w:cstheme="minorHAnsi"/>
          </w:rPr>
          <w:t>.org.cy/Evaluations</w:t>
        </w:r>
      </w:hyperlink>
      <w:r w:rsidRPr="009E7542">
        <w:rPr>
          <w:rFonts w:asciiTheme="minorHAnsi" w:hAnsiTheme="minorHAnsi" w:cstheme="minorHAnsi"/>
        </w:rPr>
        <w:t xml:space="preserve">. </w:t>
      </w:r>
    </w:p>
    <w:p w14:paraId="3257DCCA" w14:textId="4BF14300" w:rsidR="00B64C7E" w:rsidRPr="009E7542" w:rsidRDefault="00B64C7E" w:rsidP="00440037">
      <w:pPr>
        <w:spacing w:line="240" w:lineRule="auto"/>
        <w:rPr>
          <w:rFonts w:asciiTheme="minorHAnsi" w:hAnsiTheme="minorHAnsi" w:cstheme="minorHAnsi"/>
        </w:rPr>
      </w:pPr>
    </w:p>
    <w:bookmarkEnd w:id="0"/>
    <w:p w14:paraId="6F0B086D" w14:textId="77777777" w:rsidR="00FC4F9B" w:rsidRPr="009E7542" w:rsidRDefault="00FC4F9B" w:rsidP="0032729F">
      <w:pPr>
        <w:numPr>
          <w:ilvl w:val="0"/>
          <w:numId w:val="41"/>
        </w:numPr>
        <w:spacing w:line="240" w:lineRule="auto"/>
        <w:ind w:left="284" w:hanging="284"/>
        <w:rPr>
          <w:rFonts w:asciiTheme="minorHAnsi" w:hAnsiTheme="minorHAnsi" w:cstheme="minorHAnsi"/>
          <w:i/>
        </w:rPr>
      </w:pPr>
      <w:r w:rsidRPr="009E7542">
        <w:rPr>
          <w:rFonts w:asciiTheme="minorHAnsi" w:hAnsiTheme="minorHAnsi" w:cstheme="minorHAnsi"/>
          <w:b/>
          <w:i/>
        </w:rPr>
        <w:t>Πρώτη Αξιολόγηση της Στρατηγικής Επικοινωνίας 2014-2020</w:t>
      </w:r>
    </w:p>
    <w:p w14:paraId="154F2693" w14:textId="77777777" w:rsidR="00FC4F9B" w:rsidRPr="009E7542" w:rsidRDefault="00FC4F9B" w:rsidP="00440037">
      <w:pPr>
        <w:spacing w:line="240" w:lineRule="auto"/>
        <w:ind w:left="720"/>
        <w:rPr>
          <w:rFonts w:asciiTheme="minorHAnsi" w:hAnsiTheme="minorHAnsi" w:cstheme="minorHAnsi"/>
        </w:rPr>
      </w:pPr>
    </w:p>
    <w:p w14:paraId="18879B50" w14:textId="77777777" w:rsidR="00FC4F9B" w:rsidRPr="009E7542" w:rsidRDefault="00FC4F9B" w:rsidP="00440037">
      <w:pPr>
        <w:spacing w:line="240" w:lineRule="auto"/>
        <w:rPr>
          <w:rFonts w:asciiTheme="minorHAnsi" w:hAnsiTheme="minorHAnsi" w:cstheme="minorHAnsi"/>
        </w:rPr>
      </w:pPr>
      <w:r w:rsidRPr="009E7542">
        <w:rPr>
          <w:rFonts w:asciiTheme="minorHAnsi" w:hAnsiTheme="minorHAnsi" w:cstheme="minorHAnsi"/>
        </w:rPr>
        <w:t>Η έκθεση αξιολόγησε την πρόοδο υλοποίησ</w:t>
      </w:r>
      <w:r w:rsidR="0075266D" w:rsidRPr="009E7542">
        <w:rPr>
          <w:rFonts w:asciiTheme="minorHAnsi" w:hAnsiTheme="minorHAnsi" w:cstheme="minorHAnsi"/>
        </w:rPr>
        <w:t>ης της Στρατηγικής Επικοινωνίας</w:t>
      </w:r>
      <w:r w:rsidRPr="009E7542">
        <w:rPr>
          <w:rFonts w:asciiTheme="minorHAnsi" w:hAnsiTheme="minorHAnsi" w:cstheme="minorHAnsi"/>
        </w:rPr>
        <w:t>, την αποτελεσματικότητα των μέτρων πληροφόρησης που υλοποιούνται σε σχέση με τους ποσοτικούς και ποιοτικούς στόχους που έχουν τεθεί</w:t>
      </w:r>
      <w:r w:rsidR="0075266D" w:rsidRPr="009E7542">
        <w:rPr>
          <w:rFonts w:asciiTheme="minorHAnsi" w:hAnsiTheme="minorHAnsi" w:cstheme="minorHAnsi"/>
        </w:rPr>
        <w:t>, παραθέτοντας παράλληλα</w:t>
      </w:r>
      <w:r w:rsidRPr="009E7542">
        <w:rPr>
          <w:rFonts w:asciiTheme="minorHAnsi" w:hAnsiTheme="minorHAnsi" w:cstheme="minorHAnsi"/>
        </w:rPr>
        <w:t xml:space="preserve"> εισηγήσεις με σκοπό τη βελτίωση της αποτελεσματικότητας της Στρατηγικής.</w:t>
      </w:r>
    </w:p>
    <w:p w14:paraId="255E1199" w14:textId="77777777" w:rsidR="00AB6AAB" w:rsidRPr="009E7542" w:rsidRDefault="00AB6AAB" w:rsidP="00440037">
      <w:pPr>
        <w:spacing w:line="240" w:lineRule="auto"/>
        <w:rPr>
          <w:rFonts w:asciiTheme="minorHAnsi" w:hAnsiTheme="minorHAnsi" w:cstheme="minorHAnsi"/>
        </w:rPr>
      </w:pPr>
    </w:p>
    <w:p w14:paraId="24D5E3A4" w14:textId="5CEF698D" w:rsidR="008C03F8" w:rsidRPr="009E7542" w:rsidRDefault="008C03F8" w:rsidP="00B80803">
      <w:pPr>
        <w:pStyle w:val="Header"/>
        <w:jc w:val="both"/>
        <w:rPr>
          <w:rFonts w:asciiTheme="minorHAnsi" w:hAnsiTheme="minorHAnsi" w:cstheme="minorHAnsi"/>
          <w:color w:val="000000"/>
          <w:sz w:val="22"/>
          <w:szCs w:val="22"/>
        </w:rPr>
      </w:pPr>
      <w:r w:rsidRPr="009E7542">
        <w:rPr>
          <w:rFonts w:asciiTheme="minorHAnsi" w:hAnsiTheme="minorHAnsi" w:cstheme="minorHAnsi"/>
          <w:sz w:val="22"/>
          <w:szCs w:val="22"/>
        </w:rPr>
        <w:t>Τα κυριότερα συμπεράσματα της αξιολόγησης</w:t>
      </w:r>
      <w:r w:rsidR="005A63DF" w:rsidRPr="009E7542">
        <w:rPr>
          <w:rFonts w:asciiTheme="minorHAnsi" w:hAnsiTheme="minorHAnsi" w:cstheme="minorHAnsi"/>
          <w:sz w:val="22"/>
          <w:szCs w:val="22"/>
        </w:rPr>
        <w:t xml:space="preserve"> περιλήφθηκαν </w:t>
      </w:r>
      <w:r w:rsidR="00B80803" w:rsidRPr="009E7542">
        <w:rPr>
          <w:rFonts w:asciiTheme="minorHAnsi" w:hAnsiTheme="minorHAnsi" w:cstheme="minorHAnsi"/>
          <w:sz w:val="22"/>
          <w:szCs w:val="22"/>
        </w:rPr>
        <w:t>στις Ετήσιες Εκθέσεις Υλοποίησης 201</w:t>
      </w:r>
      <w:r w:rsidR="0029772B" w:rsidRPr="009E7542">
        <w:rPr>
          <w:rFonts w:asciiTheme="minorHAnsi" w:hAnsiTheme="minorHAnsi" w:cstheme="minorHAnsi"/>
          <w:sz w:val="22"/>
          <w:szCs w:val="22"/>
        </w:rPr>
        <w:t>6</w:t>
      </w:r>
      <w:r w:rsidR="00B80803" w:rsidRPr="009E7542">
        <w:rPr>
          <w:rFonts w:asciiTheme="minorHAnsi" w:hAnsiTheme="minorHAnsi" w:cstheme="minorHAnsi"/>
          <w:sz w:val="22"/>
          <w:szCs w:val="22"/>
        </w:rPr>
        <w:t xml:space="preserve"> των δύο Επιχειρησιακών Προγραμμάτων</w:t>
      </w:r>
      <w:r w:rsidR="005A63DF" w:rsidRPr="009E7542">
        <w:rPr>
          <w:rFonts w:asciiTheme="minorHAnsi" w:hAnsiTheme="minorHAnsi" w:cstheme="minorHAnsi"/>
          <w:sz w:val="22"/>
          <w:szCs w:val="22"/>
        </w:rPr>
        <w:t xml:space="preserve"> και παρουσιάστηκαν ενώπιων της Επιτροπής Παρακολούθησης. </w:t>
      </w:r>
    </w:p>
    <w:p w14:paraId="5F1BDC37" w14:textId="77777777" w:rsidR="00AB6AAB" w:rsidRPr="009E7542" w:rsidRDefault="00AB6AAB" w:rsidP="00AB6AAB">
      <w:pPr>
        <w:spacing w:line="240" w:lineRule="auto"/>
        <w:rPr>
          <w:rFonts w:asciiTheme="minorHAnsi" w:hAnsiTheme="minorHAnsi" w:cstheme="minorHAnsi"/>
        </w:rPr>
      </w:pPr>
    </w:p>
    <w:p w14:paraId="4ADC01F2" w14:textId="6B91DFE2" w:rsidR="00FC4F9B" w:rsidRPr="009E7542" w:rsidRDefault="00FC4F9B" w:rsidP="00440037">
      <w:pPr>
        <w:spacing w:line="240" w:lineRule="auto"/>
        <w:rPr>
          <w:rFonts w:asciiTheme="minorHAnsi" w:hAnsiTheme="minorHAnsi" w:cstheme="minorHAnsi"/>
        </w:rPr>
      </w:pPr>
      <w:r w:rsidRPr="009E7542">
        <w:rPr>
          <w:rFonts w:asciiTheme="minorHAnsi" w:hAnsiTheme="minorHAnsi" w:cstheme="minorHAnsi"/>
        </w:rPr>
        <w:t xml:space="preserve">Η διάρκεια υλοποίησης </w:t>
      </w:r>
      <w:r w:rsidR="00DE591F" w:rsidRPr="009E7542">
        <w:rPr>
          <w:rFonts w:asciiTheme="minorHAnsi" w:hAnsiTheme="minorHAnsi" w:cstheme="minorHAnsi"/>
        </w:rPr>
        <w:t xml:space="preserve">της αξιολόγησης ήταν 6 μήνες και </w:t>
      </w:r>
      <w:r w:rsidRPr="009E7542">
        <w:rPr>
          <w:rFonts w:asciiTheme="minorHAnsi" w:hAnsiTheme="minorHAnsi" w:cstheme="minorHAnsi"/>
        </w:rPr>
        <w:t xml:space="preserve">ολοκληρώθηκε τον </w:t>
      </w:r>
      <w:r w:rsidR="00684703" w:rsidRPr="009E7542">
        <w:rPr>
          <w:rFonts w:asciiTheme="minorHAnsi" w:hAnsiTheme="minorHAnsi" w:cstheme="minorHAnsi"/>
        </w:rPr>
        <w:t xml:space="preserve">Ιούλιο </w:t>
      </w:r>
      <w:r w:rsidRPr="009E7542">
        <w:rPr>
          <w:rFonts w:asciiTheme="minorHAnsi" w:hAnsiTheme="minorHAnsi" w:cstheme="minorHAnsi"/>
        </w:rPr>
        <w:t>του 201</w:t>
      </w:r>
      <w:r w:rsidR="00684703" w:rsidRPr="009E7542">
        <w:rPr>
          <w:rFonts w:asciiTheme="minorHAnsi" w:hAnsiTheme="minorHAnsi" w:cstheme="minorHAnsi"/>
        </w:rPr>
        <w:t>7</w:t>
      </w:r>
      <w:r w:rsidRPr="009E7542">
        <w:rPr>
          <w:rFonts w:asciiTheme="minorHAnsi" w:hAnsiTheme="minorHAnsi" w:cstheme="minorHAnsi"/>
        </w:rPr>
        <w:t xml:space="preserve">. Το κόστος </w:t>
      </w:r>
      <w:r w:rsidR="00DE591F" w:rsidRPr="009E7542">
        <w:rPr>
          <w:rFonts w:asciiTheme="minorHAnsi" w:hAnsiTheme="minorHAnsi" w:cstheme="minorHAnsi"/>
        </w:rPr>
        <w:t xml:space="preserve">της </w:t>
      </w:r>
      <w:r w:rsidRPr="009E7542">
        <w:rPr>
          <w:rFonts w:asciiTheme="minorHAnsi" w:hAnsiTheme="minorHAnsi" w:cstheme="minorHAnsi"/>
        </w:rPr>
        <w:t>ανήλθε στις €</w:t>
      </w:r>
      <w:r w:rsidR="00684703" w:rsidRPr="009E7542">
        <w:rPr>
          <w:rFonts w:asciiTheme="minorHAnsi" w:hAnsiTheme="minorHAnsi" w:cstheme="minorHAnsi"/>
        </w:rPr>
        <w:t>46</w:t>
      </w:r>
      <w:r w:rsidR="00DE591F" w:rsidRPr="009E7542">
        <w:rPr>
          <w:rFonts w:asciiTheme="minorHAnsi" w:hAnsiTheme="minorHAnsi" w:cstheme="minorHAnsi"/>
        </w:rPr>
        <w:t>.000</w:t>
      </w:r>
      <w:r w:rsidR="00B21640" w:rsidRPr="009E7542">
        <w:rPr>
          <w:rFonts w:asciiTheme="minorHAnsi" w:hAnsiTheme="minorHAnsi" w:cstheme="minorHAnsi"/>
        </w:rPr>
        <w:t xml:space="preserve"> </w:t>
      </w:r>
      <w:r w:rsidR="00CB44D2">
        <w:rPr>
          <w:rFonts w:asciiTheme="minorHAnsi" w:hAnsiTheme="minorHAnsi" w:cstheme="minorHAnsi"/>
        </w:rPr>
        <w:t>συν</w:t>
      </w:r>
      <w:r w:rsidR="00B21640" w:rsidRPr="009E7542">
        <w:rPr>
          <w:rFonts w:asciiTheme="minorHAnsi" w:hAnsiTheme="minorHAnsi" w:cstheme="minorHAnsi"/>
        </w:rPr>
        <w:t xml:space="preserve"> ΦΠΑ</w:t>
      </w:r>
      <w:r w:rsidRPr="009E7542">
        <w:rPr>
          <w:rFonts w:asciiTheme="minorHAnsi" w:hAnsiTheme="minorHAnsi" w:cstheme="minorHAnsi"/>
        </w:rPr>
        <w:t>.</w:t>
      </w:r>
      <w:r w:rsidR="00DE591F" w:rsidRPr="009E7542">
        <w:rPr>
          <w:rFonts w:asciiTheme="minorHAnsi" w:hAnsiTheme="minorHAnsi" w:cstheme="minorHAnsi"/>
        </w:rPr>
        <w:t xml:space="preserve"> Η αξιολόγηση είναι αναρτημένη στην ιστοσελίδα της Διαχειριστικής Αρχής </w:t>
      </w:r>
      <w:hyperlink r:id="rId13" w:history="1">
        <w:r w:rsidR="00DE591F" w:rsidRPr="009E7542">
          <w:rPr>
            <w:rStyle w:val="Hyperlink"/>
            <w:rFonts w:asciiTheme="minorHAnsi" w:hAnsiTheme="minorHAnsi" w:cstheme="minorHAnsi"/>
          </w:rPr>
          <w:t>http://www.structuralfunds.org.cy/OP-Evaluations</w:t>
        </w:r>
      </w:hyperlink>
      <w:r w:rsidR="00DE591F" w:rsidRPr="009E7542">
        <w:rPr>
          <w:rFonts w:asciiTheme="minorHAnsi" w:hAnsiTheme="minorHAnsi" w:cstheme="minorHAnsi"/>
        </w:rPr>
        <w:t>.</w:t>
      </w:r>
    </w:p>
    <w:p w14:paraId="00D4D15F" w14:textId="77777777" w:rsidR="00C751EC" w:rsidRPr="009E7542" w:rsidRDefault="00C751EC" w:rsidP="00440037">
      <w:pPr>
        <w:spacing w:line="240" w:lineRule="auto"/>
        <w:rPr>
          <w:rFonts w:asciiTheme="minorHAnsi" w:hAnsiTheme="minorHAnsi" w:cstheme="minorHAnsi"/>
        </w:rPr>
      </w:pPr>
    </w:p>
    <w:p w14:paraId="2D54F4B3" w14:textId="77777777" w:rsidR="00210ED9" w:rsidRPr="009E7542" w:rsidRDefault="00210ED9" w:rsidP="0032729F">
      <w:pPr>
        <w:numPr>
          <w:ilvl w:val="0"/>
          <w:numId w:val="41"/>
        </w:numPr>
        <w:spacing w:line="240" w:lineRule="auto"/>
        <w:ind w:left="284" w:hanging="284"/>
        <w:rPr>
          <w:rFonts w:asciiTheme="minorHAnsi" w:hAnsiTheme="minorHAnsi" w:cstheme="minorHAnsi"/>
          <w:b/>
          <w:i/>
        </w:rPr>
      </w:pPr>
      <w:r w:rsidRPr="009E7542">
        <w:rPr>
          <w:rFonts w:asciiTheme="minorHAnsi" w:hAnsiTheme="minorHAnsi" w:cstheme="minorHAnsi"/>
          <w:b/>
          <w:i/>
        </w:rPr>
        <w:t xml:space="preserve">Εκτίμηση των επιτευγμάτων των παρεμβάσεων της κοινής υποστήριξης του Ευρωπαϊκού Κοινωνικού Ταμείου και της Πρωτοβουλίας Απασχόλησης των Νέων, συμπεριλαμβανομένης και της εφαρμογής της «Εγγύησης για τη Νεολαία» </w:t>
      </w:r>
    </w:p>
    <w:p w14:paraId="2F3C40CC" w14:textId="77777777" w:rsidR="00210ED9" w:rsidRPr="009E7542" w:rsidRDefault="00210ED9" w:rsidP="00210ED9">
      <w:pPr>
        <w:spacing w:line="240" w:lineRule="auto"/>
        <w:ind w:left="720"/>
        <w:rPr>
          <w:rFonts w:asciiTheme="minorHAnsi" w:hAnsiTheme="minorHAnsi" w:cstheme="minorHAnsi"/>
        </w:rPr>
      </w:pPr>
    </w:p>
    <w:p w14:paraId="358E9210" w14:textId="77777777" w:rsidR="00210ED9" w:rsidRPr="009E7542" w:rsidRDefault="00210ED9" w:rsidP="00210ED9">
      <w:pPr>
        <w:spacing w:line="240" w:lineRule="auto"/>
        <w:rPr>
          <w:rFonts w:asciiTheme="minorHAnsi" w:hAnsiTheme="minorHAnsi" w:cstheme="minorHAnsi"/>
        </w:rPr>
      </w:pPr>
      <w:r w:rsidRPr="009E7542">
        <w:rPr>
          <w:rFonts w:asciiTheme="minorHAnsi" w:hAnsiTheme="minorHAnsi" w:cstheme="minorHAnsi"/>
        </w:rPr>
        <w:t xml:space="preserve">Το αντικείμενο της μελέτης αφορούσε στην αξιολόγηση της αποτελεσματικότητας, αποδοτικότητας και του αντίκτυπου των παρεμβάσεων, που προωθούνται στα πλαίσια της Πρωτοβουλίας για την Απασχόληση των Νέων (ΠΑΝ). </w:t>
      </w:r>
    </w:p>
    <w:p w14:paraId="398637A2" w14:textId="77777777" w:rsidR="00210ED9" w:rsidRPr="009E7542" w:rsidRDefault="00210ED9" w:rsidP="00210ED9">
      <w:pPr>
        <w:spacing w:line="240" w:lineRule="auto"/>
        <w:rPr>
          <w:rFonts w:asciiTheme="minorHAnsi" w:hAnsiTheme="minorHAnsi" w:cstheme="minorHAnsi"/>
        </w:rPr>
      </w:pPr>
    </w:p>
    <w:p w14:paraId="6D110C7A" w14:textId="77777777" w:rsidR="00210ED9" w:rsidRPr="009E7542" w:rsidRDefault="00210ED9" w:rsidP="00210ED9">
      <w:pPr>
        <w:spacing w:line="240" w:lineRule="auto"/>
        <w:rPr>
          <w:rFonts w:asciiTheme="minorHAnsi" w:hAnsiTheme="minorHAnsi" w:cstheme="minorHAnsi"/>
        </w:rPr>
      </w:pPr>
      <w:r w:rsidRPr="009E7542">
        <w:rPr>
          <w:rFonts w:asciiTheme="minorHAnsi" w:hAnsiTheme="minorHAnsi" w:cstheme="minorHAnsi"/>
        </w:rPr>
        <w:t xml:space="preserve">Οι ειδικοί στόχοι της Μελέτης αφορούσαν στην (α) αξιολόγηση της </w:t>
      </w:r>
      <w:proofErr w:type="spellStart"/>
      <w:r w:rsidRPr="009E7542">
        <w:rPr>
          <w:rFonts w:asciiTheme="minorHAnsi" w:hAnsiTheme="minorHAnsi" w:cstheme="minorHAnsi"/>
        </w:rPr>
        <w:t>επιλεξιμότητας</w:t>
      </w:r>
      <w:proofErr w:type="spellEnd"/>
      <w:r w:rsidRPr="009E7542">
        <w:rPr>
          <w:rFonts w:asciiTheme="minorHAnsi" w:hAnsiTheme="minorHAnsi" w:cstheme="minorHAnsi"/>
        </w:rPr>
        <w:t>/ ταξινόμηση ανά κατηγορία των συμμετεχόντων σε δράσεις της ΠΑΝ, (β)  στην  υποστήριξη των νέων ατόμων (15-29 ετών) να εισέλθουν στην αγορά εργασίας (εκπαίδευση, κατάρτιση, πρακτική άσκηση και μαθητεία) και (γ) στη βιώσιμη ένταξη στην αγορά εργασίας.</w:t>
      </w:r>
    </w:p>
    <w:p w14:paraId="0B57207D" w14:textId="77777777" w:rsidR="0032729F" w:rsidRDefault="0032729F" w:rsidP="005A63DF">
      <w:pPr>
        <w:spacing w:line="240" w:lineRule="auto"/>
        <w:rPr>
          <w:rFonts w:asciiTheme="minorHAnsi" w:hAnsiTheme="minorHAnsi" w:cstheme="minorHAnsi"/>
        </w:rPr>
      </w:pPr>
    </w:p>
    <w:p w14:paraId="7AEA9910" w14:textId="46317072" w:rsidR="005A63DF" w:rsidRPr="009E7542" w:rsidRDefault="0032729F" w:rsidP="005A63DF">
      <w:pPr>
        <w:spacing w:line="240" w:lineRule="auto"/>
        <w:rPr>
          <w:rFonts w:asciiTheme="minorHAnsi" w:hAnsiTheme="minorHAnsi" w:cstheme="minorHAnsi"/>
        </w:rPr>
      </w:pPr>
      <w:r w:rsidRPr="009F4E99">
        <w:rPr>
          <w:rFonts w:ascii="Calibri" w:hAnsi="Calibri" w:cs="Calibri"/>
        </w:rPr>
        <w:t xml:space="preserve">Η </w:t>
      </w:r>
      <w:r>
        <w:rPr>
          <w:rFonts w:ascii="Calibri" w:hAnsi="Calibri" w:cs="Calibri"/>
        </w:rPr>
        <w:t>αξιολόγηση άρχισε τον Ιούλιο του 2015 και ολοκληρώθηκε το</w:t>
      </w:r>
      <w:r w:rsidRPr="009F4E99">
        <w:rPr>
          <w:rFonts w:ascii="Calibri" w:hAnsi="Calibri" w:cs="Calibri"/>
        </w:rPr>
        <w:t xml:space="preserve"> Δεκέμβριο του 2015. Το κόστος </w:t>
      </w:r>
      <w:r>
        <w:rPr>
          <w:rFonts w:ascii="Calibri" w:hAnsi="Calibri" w:cs="Calibri"/>
        </w:rPr>
        <w:t xml:space="preserve">της </w:t>
      </w:r>
      <w:r w:rsidRPr="009F4E99">
        <w:rPr>
          <w:rFonts w:ascii="Calibri" w:hAnsi="Calibri" w:cs="Calibri"/>
        </w:rPr>
        <w:t>ανήλθε στις €17.000</w:t>
      </w:r>
      <w:r>
        <w:rPr>
          <w:rFonts w:ascii="Calibri" w:hAnsi="Calibri" w:cs="Calibri"/>
        </w:rPr>
        <w:t xml:space="preserve"> συν ΦΠΑ</w:t>
      </w:r>
      <w:r w:rsidRPr="009F4E99">
        <w:rPr>
          <w:rFonts w:ascii="Calibri" w:hAnsi="Calibri" w:cs="Calibri"/>
        </w:rPr>
        <w:t>.</w:t>
      </w:r>
      <w:r>
        <w:rPr>
          <w:rFonts w:ascii="Calibri" w:hAnsi="Calibri" w:cs="Calibri"/>
        </w:rPr>
        <w:t xml:space="preserve">  </w:t>
      </w:r>
      <w:r w:rsidR="005A63DF" w:rsidRPr="009E7542">
        <w:rPr>
          <w:rFonts w:asciiTheme="minorHAnsi" w:hAnsiTheme="minorHAnsi" w:cstheme="minorHAnsi"/>
        </w:rPr>
        <w:t xml:space="preserve">Η αξιολόγηση είναι αναρτημένη στην ιστοσελίδα της Διαχειριστικής Αρχής </w:t>
      </w:r>
      <w:hyperlink r:id="rId14" w:history="1">
        <w:r w:rsidR="005A63DF" w:rsidRPr="009E7542">
          <w:rPr>
            <w:rStyle w:val="Hyperlink"/>
            <w:rFonts w:asciiTheme="minorHAnsi" w:hAnsiTheme="minorHAnsi" w:cstheme="minorHAnsi"/>
          </w:rPr>
          <w:t>http://www.structuralfunds.org.cy/OP-Evaluations</w:t>
        </w:r>
      </w:hyperlink>
      <w:r w:rsidR="005A63DF" w:rsidRPr="009E7542">
        <w:rPr>
          <w:rFonts w:asciiTheme="minorHAnsi" w:hAnsiTheme="minorHAnsi" w:cstheme="minorHAnsi"/>
        </w:rPr>
        <w:t xml:space="preserve">. </w:t>
      </w:r>
    </w:p>
    <w:p w14:paraId="085B3572" w14:textId="10EAF1A0" w:rsidR="00210ED9" w:rsidRDefault="00210ED9" w:rsidP="00210ED9">
      <w:pPr>
        <w:spacing w:line="240" w:lineRule="auto"/>
        <w:rPr>
          <w:rFonts w:ascii="Calibri" w:hAnsi="Calibri" w:cs="Calibri"/>
        </w:rPr>
      </w:pPr>
    </w:p>
    <w:p w14:paraId="20443150" w14:textId="2FA796F2" w:rsidR="00227112" w:rsidRDefault="00227112" w:rsidP="00210ED9">
      <w:pPr>
        <w:spacing w:line="240" w:lineRule="auto"/>
        <w:rPr>
          <w:rFonts w:ascii="Calibri" w:hAnsi="Calibri" w:cs="Calibri"/>
        </w:rPr>
      </w:pPr>
    </w:p>
    <w:p w14:paraId="4B568340" w14:textId="77777777" w:rsidR="00227112" w:rsidRPr="009F4E99" w:rsidRDefault="00227112" w:rsidP="00210ED9">
      <w:pPr>
        <w:spacing w:line="240" w:lineRule="auto"/>
        <w:rPr>
          <w:rFonts w:ascii="Calibri" w:hAnsi="Calibri" w:cs="Calibri"/>
        </w:rPr>
      </w:pPr>
    </w:p>
    <w:p w14:paraId="0AC2963D" w14:textId="3C809530" w:rsidR="008546E7" w:rsidRPr="008546E7" w:rsidRDefault="009E7542" w:rsidP="008546E7">
      <w:pPr>
        <w:pStyle w:val="Default"/>
        <w:jc w:val="right"/>
        <w:rPr>
          <w:rFonts w:ascii="Calibri" w:hAnsi="Calibri" w:cs="Calibri"/>
          <w:b/>
          <w:bCs/>
          <w:color w:val="auto"/>
          <w:sz w:val="22"/>
          <w:szCs w:val="22"/>
          <w:lang w:val="el-GR" w:eastAsia="el-GR"/>
        </w:rPr>
      </w:pPr>
      <w:r>
        <w:rPr>
          <w:rFonts w:ascii="Calibri" w:hAnsi="Calibri" w:cs="Calibri"/>
          <w:b/>
          <w:bCs/>
          <w:color w:val="auto"/>
          <w:sz w:val="22"/>
          <w:szCs w:val="22"/>
          <w:lang w:val="el-GR" w:eastAsia="el-GR"/>
        </w:rPr>
        <w:t>ΓΔ</w:t>
      </w:r>
      <w:r w:rsidR="008546E7" w:rsidRPr="008546E7">
        <w:rPr>
          <w:rFonts w:ascii="Calibri" w:hAnsi="Calibri" w:cs="Calibri"/>
          <w:b/>
          <w:bCs/>
          <w:color w:val="auto"/>
          <w:sz w:val="22"/>
          <w:szCs w:val="22"/>
          <w:lang w:val="el-GR" w:eastAsia="el-GR"/>
        </w:rPr>
        <w:t xml:space="preserve"> ΕΠΣΑ</w:t>
      </w:r>
    </w:p>
    <w:p w14:paraId="660A613F" w14:textId="77777777" w:rsidR="008546E7" w:rsidRPr="008546E7" w:rsidRDefault="008501DC" w:rsidP="008546E7">
      <w:pPr>
        <w:pStyle w:val="Default"/>
        <w:jc w:val="right"/>
        <w:rPr>
          <w:rFonts w:ascii="Calibri" w:hAnsi="Calibri" w:cs="Calibri"/>
          <w:b/>
          <w:bCs/>
          <w:color w:val="auto"/>
          <w:sz w:val="22"/>
          <w:szCs w:val="22"/>
          <w:lang w:val="el-GR" w:eastAsia="el-GR"/>
        </w:rPr>
      </w:pPr>
      <w:r>
        <w:rPr>
          <w:rFonts w:ascii="Calibri" w:hAnsi="Calibri" w:cs="Calibri"/>
          <w:b/>
          <w:bCs/>
          <w:color w:val="auto"/>
          <w:sz w:val="22"/>
          <w:szCs w:val="22"/>
          <w:lang w:val="el-GR" w:eastAsia="el-GR"/>
        </w:rPr>
        <w:t>Μάιος</w:t>
      </w:r>
      <w:r w:rsidR="008546E7" w:rsidRPr="008546E7">
        <w:rPr>
          <w:rFonts w:ascii="Calibri" w:hAnsi="Calibri" w:cs="Calibri"/>
          <w:b/>
          <w:bCs/>
          <w:color w:val="auto"/>
          <w:sz w:val="22"/>
          <w:szCs w:val="22"/>
          <w:lang w:val="el-GR" w:eastAsia="el-GR"/>
        </w:rPr>
        <w:t xml:space="preserve"> 2018</w:t>
      </w:r>
    </w:p>
    <w:sectPr w:rsidR="008546E7" w:rsidRPr="008546E7" w:rsidSect="00AE3E49">
      <w:footerReference w:type="default" r:id="rId15"/>
      <w:pgSz w:w="11906" w:h="16838" w:code="9"/>
      <w:pgMar w:top="993" w:right="1418" w:bottom="1134" w:left="1418" w:header="454"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14464" w14:textId="77777777" w:rsidR="00075740" w:rsidRDefault="00075740" w:rsidP="00645CC6">
      <w:pPr>
        <w:spacing w:line="240" w:lineRule="auto"/>
      </w:pPr>
      <w:r>
        <w:separator/>
      </w:r>
    </w:p>
  </w:endnote>
  <w:endnote w:type="continuationSeparator" w:id="0">
    <w:p w14:paraId="6A36293A" w14:textId="77777777" w:rsidR="00075740" w:rsidRDefault="00075740" w:rsidP="00645C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
    <w:panose1 w:val="020B0604020202020204"/>
    <w:charset w:val="A1"/>
    <w:family w:val="swiss"/>
    <w:pitch w:val="variable"/>
    <w:sig w:usb0="E0002EFF" w:usb1="C0007843"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9" w:csb1="00000000"/>
  </w:font>
  <w:font w:name="Segoe UI">
    <w:panose1 w:val="020B0502040204020203"/>
    <w:charset w:val="A1"/>
    <w:family w:val="swiss"/>
    <w:pitch w:val="variable"/>
    <w:sig w:usb0="E4002EFF" w:usb1="C000E47F"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EFDDC" w14:textId="05BFABED" w:rsidR="00B12DD8" w:rsidRPr="00645CC6" w:rsidRDefault="00B12DD8">
    <w:pPr>
      <w:pStyle w:val="Footer"/>
      <w:jc w:val="right"/>
      <w:rPr>
        <w:rFonts w:ascii="Calibri" w:hAnsi="Calibri"/>
      </w:rPr>
    </w:pPr>
    <w:r w:rsidRPr="00645CC6">
      <w:rPr>
        <w:rFonts w:ascii="Calibri" w:hAnsi="Calibri"/>
      </w:rPr>
      <w:fldChar w:fldCharType="begin"/>
    </w:r>
    <w:r w:rsidRPr="00645CC6">
      <w:rPr>
        <w:rFonts w:ascii="Calibri" w:hAnsi="Calibri"/>
      </w:rPr>
      <w:instrText xml:space="preserve"> PAGE   \* MERGEFORMAT </w:instrText>
    </w:r>
    <w:r w:rsidRPr="00645CC6">
      <w:rPr>
        <w:rFonts w:ascii="Calibri" w:hAnsi="Calibri"/>
      </w:rPr>
      <w:fldChar w:fldCharType="separate"/>
    </w:r>
    <w:r w:rsidR="002673FA">
      <w:rPr>
        <w:rFonts w:ascii="Calibri" w:hAnsi="Calibri"/>
        <w:noProof/>
      </w:rPr>
      <w:t>2</w:t>
    </w:r>
    <w:r w:rsidRPr="00645CC6">
      <w:rPr>
        <w:rFonts w:ascii="Calibri" w:hAnsi="Calibri"/>
      </w:rPr>
      <w:fldChar w:fldCharType="end"/>
    </w:r>
  </w:p>
  <w:p w14:paraId="1B1DC7CD" w14:textId="77777777" w:rsidR="00B12DD8" w:rsidRDefault="00B12D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6A2A1" w14:textId="77777777" w:rsidR="00075740" w:rsidRDefault="00075740" w:rsidP="00645CC6">
      <w:pPr>
        <w:spacing w:line="240" w:lineRule="auto"/>
      </w:pPr>
      <w:r>
        <w:separator/>
      </w:r>
    </w:p>
  </w:footnote>
  <w:footnote w:type="continuationSeparator" w:id="0">
    <w:p w14:paraId="2C01FD34" w14:textId="77777777" w:rsidR="00075740" w:rsidRDefault="00075740" w:rsidP="00645CC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7BE7"/>
    <w:multiLevelType w:val="hybridMultilevel"/>
    <w:tmpl w:val="250C902A"/>
    <w:lvl w:ilvl="0" w:tplc="AA82D62C">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84DD8"/>
    <w:multiLevelType w:val="hybridMultilevel"/>
    <w:tmpl w:val="4BFA447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524904"/>
    <w:multiLevelType w:val="hybridMultilevel"/>
    <w:tmpl w:val="3752AA16"/>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DF057B6"/>
    <w:multiLevelType w:val="hybridMultilevel"/>
    <w:tmpl w:val="65888FB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D53DD"/>
    <w:multiLevelType w:val="hybridMultilevel"/>
    <w:tmpl w:val="4F141140"/>
    <w:lvl w:ilvl="0" w:tplc="061EFD0C">
      <w:start w:val="1"/>
      <w:numFmt w:val="decimal"/>
      <w:lvlText w:val="%1."/>
      <w:lvlJc w:val="left"/>
      <w:pPr>
        <w:ind w:left="720" w:hanging="360"/>
      </w:pPr>
      <w:rPr>
        <w:rFonts w:hint="default"/>
        <w:sz w:val="22"/>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4ED6E03"/>
    <w:multiLevelType w:val="hybridMultilevel"/>
    <w:tmpl w:val="6A0831A8"/>
    <w:lvl w:ilvl="0" w:tplc="C6B6ED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BB56E4"/>
    <w:multiLevelType w:val="hybridMultilevel"/>
    <w:tmpl w:val="7DE2BA4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C15197A"/>
    <w:multiLevelType w:val="hybridMultilevel"/>
    <w:tmpl w:val="F00A7478"/>
    <w:lvl w:ilvl="0" w:tplc="04090001">
      <w:start w:val="1"/>
      <w:numFmt w:val="bullet"/>
      <w:lvlText w:val=""/>
      <w:lvlJc w:val="left"/>
      <w:pPr>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38442C"/>
    <w:multiLevelType w:val="hybridMultilevel"/>
    <w:tmpl w:val="260E6400"/>
    <w:lvl w:ilvl="0" w:tplc="CC1E3720">
      <w:start w:val="1"/>
      <w:numFmt w:val="bullet"/>
      <w:lvlText w:val=""/>
      <w:lvlJc w:val="left"/>
      <w:pPr>
        <w:tabs>
          <w:tab w:val="num" w:pos="720"/>
        </w:tabs>
        <w:ind w:left="720" w:hanging="360"/>
      </w:pPr>
      <w:rPr>
        <w:rFonts w:ascii="Wingdings" w:hAnsi="Wingdings" w:hint="default"/>
      </w:rPr>
    </w:lvl>
    <w:lvl w:ilvl="1" w:tplc="1BCCE9EA" w:tentative="1">
      <w:start w:val="1"/>
      <w:numFmt w:val="bullet"/>
      <w:lvlText w:val=""/>
      <w:lvlJc w:val="left"/>
      <w:pPr>
        <w:tabs>
          <w:tab w:val="num" w:pos="1440"/>
        </w:tabs>
        <w:ind w:left="1440" w:hanging="360"/>
      </w:pPr>
      <w:rPr>
        <w:rFonts w:ascii="Wingdings" w:hAnsi="Wingdings" w:hint="default"/>
      </w:rPr>
    </w:lvl>
    <w:lvl w:ilvl="2" w:tplc="36721D9E" w:tentative="1">
      <w:start w:val="1"/>
      <w:numFmt w:val="bullet"/>
      <w:lvlText w:val=""/>
      <w:lvlJc w:val="left"/>
      <w:pPr>
        <w:tabs>
          <w:tab w:val="num" w:pos="2160"/>
        </w:tabs>
        <w:ind w:left="2160" w:hanging="360"/>
      </w:pPr>
      <w:rPr>
        <w:rFonts w:ascii="Wingdings" w:hAnsi="Wingdings" w:hint="default"/>
      </w:rPr>
    </w:lvl>
    <w:lvl w:ilvl="3" w:tplc="AD5E8470" w:tentative="1">
      <w:start w:val="1"/>
      <w:numFmt w:val="bullet"/>
      <w:lvlText w:val=""/>
      <w:lvlJc w:val="left"/>
      <w:pPr>
        <w:tabs>
          <w:tab w:val="num" w:pos="2880"/>
        </w:tabs>
        <w:ind w:left="2880" w:hanging="360"/>
      </w:pPr>
      <w:rPr>
        <w:rFonts w:ascii="Wingdings" w:hAnsi="Wingdings" w:hint="default"/>
      </w:rPr>
    </w:lvl>
    <w:lvl w:ilvl="4" w:tplc="38662568" w:tentative="1">
      <w:start w:val="1"/>
      <w:numFmt w:val="bullet"/>
      <w:lvlText w:val=""/>
      <w:lvlJc w:val="left"/>
      <w:pPr>
        <w:tabs>
          <w:tab w:val="num" w:pos="3600"/>
        </w:tabs>
        <w:ind w:left="3600" w:hanging="360"/>
      </w:pPr>
      <w:rPr>
        <w:rFonts w:ascii="Wingdings" w:hAnsi="Wingdings" w:hint="default"/>
      </w:rPr>
    </w:lvl>
    <w:lvl w:ilvl="5" w:tplc="58727732" w:tentative="1">
      <w:start w:val="1"/>
      <w:numFmt w:val="bullet"/>
      <w:lvlText w:val=""/>
      <w:lvlJc w:val="left"/>
      <w:pPr>
        <w:tabs>
          <w:tab w:val="num" w:pos="4320"/>
        </w:tabs>
        <w:ind w:left="4320" w:hanging="360"/>
      </w:pPr>
      <w:rPr>
        <w:rFonts w:ascii="Wingdings" w:hAnsi="Wingdings" w:hint="default"/>
      </w:rPr>
    </w:lvl>
    <w:lvl w:ilvl="6" w:tplc="3D0AFDBE" w:tentative="1">
      <w:start w:val="1"/>
      <w:numFmt w:val="bullet"/>
      <w:lvlText w:val=""/>
      <w:lvlJc w:val="left"/>
      <w:pPr>
        <w:tabs>
          <w:tab w:val="num" w:pos="5040"/>
        </w:tabs>
        <w:ind w:left="5040" w:hanging="360"/>
      </w:pPr>
      <w:rPr>
        <w:rFonts w:ascii="Wingdings" w:hAnsi="Wingdings" w:hint="default"/>
      </w:rPr>
    </w:lvl>
    <w:lvl w:ilvl="7" w:tplc="F88A8012" w:tentative="1">
      <w:start w:val="1"/>
      <w:numFmt w:val="bullet"/>
      <w:lvlText w:val=""/>
      <w:lvlJc w:val="left"/>
      <w:pPr>
        <w:tabs>
          <w:tab w:val="num" w:pos="5760"/>
        </w:tabs>
        <w:ind w:left="5760" w:hanging="360"/>
      </w:pPr>
      <w:rPr>
        <w:rFonts w:ascii="Wingdings" w:hAnsi="Wingdings" w:hint="default"/>
      </w:rPr>
    </w:lvl>
    <w:lvl w:ilvl="8" w:tplc="90103CE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E2342E"/>
    <w:multiLevelType w:val="hybridMultilevel"/>
    <w:tmpl w:val="1CC29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C12065"/>
    <w:multiLevelType w:val="hybridMultilevel"/>
    <w:tmpl w:val="DDA494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8C53D3"/>
    <w:multiLevelType w:val="hybridMultilevel"/>
    <w:tmpl w:val="092C4F8E"/>
    <w:lvl w:ilvl="0" w:tplc="74DC9530">
      <w:start w:val="1"/>
      <w:numFmt w:val="bullet"/>
      <w:lvlText w:val="o"/>
      <w:lvlJc w:val="left"/>
      <w:pPr>
        <w:ind w:left="720" w:hanging="360"/>
      </w:pPr>
      <w:rPr>
        <w:rFonts w:ascii="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5A548E"/>
    <w:multiLevelType w:val="hybridMultilevel"/>
    <w:tmpl w:val="D5603F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4E11311D"/>
    <w:multiLevelType w:val="hybridMultilevel"/>
    <w:tmpl w:val="D8BAF6F4"/>
    <w:lvl w:ilvl="0" w:tplc="9942F970">
      <w:start w:val="1"/>
      <w:numFmt w:val="bullet"/>
      <w:lvlText w:val=""/>
      <w:lvlJc w:val="left"/>
      <w:pPr>
        <w:ind w:left="720" w:hanging="360"/>
      </w:pPr>
      <w:rPr>
        <w:rFonts w:ascii="Symbol" w:hAnsi="Symbol" w:hint="default"/>
      </w:rPr>
    </w:lvl>
    <w:lvl w:ilvl="1" w:tplc="097ACADE">
      <w:start w:val="1"/>
      <w:numFmt w:val="decimal"/>
      <w:lvlText w:val="%2."/>
      <w:lvlJc w:val="left"/>
      <w:pPr>
        <w:tabs>
          <w:tab w:val="num" w:pos="1440"/>
        </w:tabs>
        <w:ind w:left="1440" w:hanging="360"/>
      </w:pPr>
    </w:lvl>
    <w:lvl w:ilvl="2" w:tplc="4642CA7E">
      <w:start w:val="1"/>
      <w:numFmt w:val="decimal"/>
      <w:lvlText w:val="%3."/>
      <w:lvlJc w:val="left"/>
      <w:pPr>
        <w:tabs>
          <w:tab w:val="num" w:pos="2160"/>
        </w:tabs>
        <w:ind w:left="2160" w:hanging="360"/>
      </w:pPr>
    </w:lvl>
    <w:lvl w:ilvl="3" w:tplc="FA867F2C">
      <w:start w:val="1"/>
      <w:numFmt w:val="decimal"/>
      <w:lvlText w:val="%4."/>
      <w:lvlJc w:val="left"/>
      <w:pPr>
        <w:tabs>
          <w:tab w:val="num" w:pos="2880"/>
        </w:tabs>
        <w:ind w:left="2880" w:hanging="360"/>
      </w:pPr>
    </w:lvl>
    <w:lvl w:ilvl="4" w:tplc="558C6B94">
      <w:start w:val="1"/>
      <w:numFmt w:val="decimal"/>
      <w:lvlText w:val="%5."/>
      <w:lvlJc w:val="left"/>
      <w:pPr>
        <w:tabs>
          <w:tab w:val="num" w:pos="3600"/>
        </w:tabs>
        <w:ind w:left="3600" w:hanging="360"/>
      </w:pPr>
    </w:lvl>
    <w:lvl w:ilvl="5" w:tplc="6AFE10B6">
      <w:start w:val="1"/>
      <w:numFmt w:val="decimal"/>
      <w:lvlText w:val="%6."/>
      <w:lvlJc w:val="left"/>
      <w:pPr>
        <w:tabs>
          <w:tab w:val="num" w:pos="4320"/>
        </w:tabs>
        <w:ind w:left="4320" w:hanging="360"/>
      </w:pPr>
    </w:lvl>
    <w:lvl w:ilvl="6" w:tplc="746483F6">
      <w:start w:val="1"/>
      <w:numFmt w:val="decimal"/>
      <w:lvlText w:val="%7."/>
      <w:lvlJc w:val="left"/>
      <w:pPr>
        <w:tabs>
          <w:tab w:val="num" w:pos="5040"/>
        </w:tabs>
        <w:ind w:left="5040" w:hanging="360"/>
      </w:pPr>
    </w:lvl>
    <w:lvl w:ilvl="7" w:tplc="D26874E8">
      <w:start w:val="1"/>
      <w:numFmt w:val="decimal"/>
      <w:lvlText w:val="%8."/>
      <w:lvlJc w:val="left"/>
      <w:pPr>
        <w:tabs>
          <w:tab w:val="num" w:pos="5760"/>
        </w:tabs>
        <w:ind w:left="5760" w:hanging="360"/>
      </w:pPr>
    </w:lvl>
    <w:lvl w:ilvl="8" w:tplc="6646151E">
      <w:start w:val="1"/>
      <w:numFmt w:val="decimal"/>
      <w:lvlText w:val="%9."/>
      <w:lvlJc w:val="left"/>
      <w:pPr>
        <w:tabs>
          <w:tab w:val="num" w:pos="6480"/>
        </w:tabs>
        <w:ind w:left="6480" w:hanging="360"/>
      </w:pPr>
    </w:lvl>
  </w:abstractNum>
  <w:abstractNum w:abstractNumId="14" w15:restartNumberingAfterBreak="0">
    <w:nsid w:val="55A60B60"/>
    <w:multiLevelType w:val="hybridMultilevel"/>
    <w:tmpl w:val="F82E9A5C"/>
    <w:lvl w:ilvl="0" w:tplc="372CFF1E">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563034FA"/>
    <w:multiLevelType w:val="hybridMultilevel"/>
    <w:tmpl w:val="2504876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647008"/>
    <w:multiLevelType w:val="hybridMultilevel"/>
    <w:tmpl w:val="A7D66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4A76C8"/>
    <w:multiLevelType w:val="multilevel"/>
    <w:tmpl w:val="23F611D4"/>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680"/>
        </w:tabs>
        <w:ind w:left="680" w:hanging="680"/>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964"/>
        </w:tabs>
        <w:ind w:left="964"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578A0A9D"/>
    <w:multiLevelType w:val="hybridMultilevel"/>
    <w:tmpl w:val="96BAD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590A6A"/>
    <w:multiLevelType w:val="hybridMultilevel"/>
    <w:tmpl w:val="8FBA771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681C38EE"/>
    <w:multiLevelType w:val="hybridMultilevel"/>
    <w:tmpl w:val="7C625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BC70F47"/>
    <w:multiLevelType w:val="hybridMultilevel"/>
    <w:tmpl w:val="2ABE2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EB2363"/>
    <w:multiLevelType w:val="hybridMultilevel"/>
    <w:tmpl w:val="E50A3904"/>
    <w:lvl w:ilvl="0" w:tplc="1EC0EC68">
      <w:start w:val="5"/>
      <w:numFmt w:val="bullet"/>
      <w:lvlText w:val="-"/>
      <w:lvlJc w:val="left"/>
      <w:pPr>
        <w:ind w:left="720" w:hanging="360"/>
      </w:pPr>
      <w:rPr>
        <w:rFonts w:ascii="Calibri" w:eastAsia="SymbolMT"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782D199A"/>
    <w:multiLevelType w:val="hybridMultilevel"/>
    <w:tmpl w:val="B06CD2B8"/>
    <w:lvl w:ilvl="0" w:tplc="9E5E2BBA">
      <w:start w:val="1"/>
      <w:numFmt w:val="bullet"/>
      <w:lvlText w:val=""/>
      <w:lvlJc w:val="left"/>
      <w:pPr>
        <w:ind w:left="720" w:hanging="360"/>
      </w:pPr>
      <w:rPr>
        <w:rFonts w:ascii="Symbol" w:hAnsi="Symbol" w:hint="default"/>
      </w:rPr>
    </w:lvl>
    <w:lvl w:ilvl="1" w:tplc="C80AC188">
      <w:start w:val="1"/>
      <w:numFmt w:val="decimal"/>
      <w:lvlText w:val="%2."/>
      <w:lvlJc w:val="left"/>
      <w:pPr>
        <w:tabs>
          <w:tab w:val="num" w:pos="1440"/>
        </w:tabs>
        <w:ind w:left="1440" w:hanging="360"/>
      </w:pPr>
    </w:lvl>
    <w:lvl w:ilvl="2" w:tplc="1E063BD2">
      <w:start w:val="1"/>
      <w:numFmt w:val="decimal"/>
      <w:lvlText w:val="%3."/>
      <w:lvlJc w:val="left"/>
      <w:pPr>
        <w:tabs>
          <w:tab w:val="num" w:pos="2160"/>
        </w:tabs>
        <w:ind w:left="2160" w:hanging="360"/>
      </w:pPr>
    </w:lvl>
    <w:lvl w:ilvl="3" w:tplc="45B81D14">
      <w:start w:val="1"/>
      <w:numFmt w:val="decimal"/>
      <w:lvlText w:val="%4."/>
      <w:lvlJc w:val="left"/>
      <w:pPr>
        <w:tabs>
          <w:tab w:val="num" w:pos="2880"/>
        </w:tabs>
        <w:ind w:left="2880" w:hanging="360"/>
      </w:pPr>
    </w:lvl>
    <w:lvl w:ilvl="4" w:tplc="F9085FAE">
      <w:start w:val="1"/>
      <w:numFmt w:val="decimal"/>
      <w:lvlText w:val="%5."/>
      <w:lvlJc w:val="left"/>
      <w:pPr>
        <w:tabs>
          <w:tab w:val="num" w:pos="3600"/>
        </w:tabs>
        <w:ind w:left="3600" w:hanging="360"/>
      </w:pPr>
    </w:lvl>
    <w:lvl w:ilvl="5" w:tplc="28222B0A">
      <w:start w:val="1"/>
      <w:numFmt w:val="decimal"/>
      <w:lvlText w:val="%6."/>
      <w:lvlJc w:val="left"/>
      <w:pPr>
        <w:tabs>
          <w:tab w:val="num" w:pos="4320"/>
        </w:tabs>
        <w:ind w:left="4320" w:hanging="360"/>
      </w:pPr>
    </w:lvl>
    <w:lvl w:ilvl="6" w:tplc="81C4DBAA">
      <w:start w:val="1"/>
      <w:numFmt w:val="decimal"/>
      <w:lvlText w:val="%7."/>
      <w:lvlJc w:val="left"/>
      <w:pPr>
        <w:tabs>
          <w:tab w:val="num" w:pos="5040"/>
        </w:tabs>
        <w:ind w:left="5040" w:hanging="360"/>
      </w:pPr>
    </w:lvl>
    <w:lvl w:ilvl="7" w:tplc="CD363AC4">
      <w:start w:val="1"/>
      <w:numFmt w:val="decimal"/>
      <w:lvlText w:val="%8."/>
      <w:lvlJc w:val="left"/>
      <w:pPr>
        <w:tabs>
          <w:tab w:val="num" w:pos="5760"/>
        </w:tabs>
        <w:ind w:left="5760" w:hanging="360"/>
      </w:pPr>
    </w:lvl>
    <w:lvl w:ilvl="8" w:tplc="D88CFB16">
      <w:start w:val="1"/>
      <w:numFmt w:val="decimal"/>
      <w:lvlText w:val="%9."/>
      <w:lvlJc w:val="left"/>
      <w:pPr>
        <w:tabs>
          <w:tab w:val="num" w:pos="6480"/>
        </w:tabs>
        <w:ind w:left="6480" w:hanging="360"/>
      </w:pPr>
    </w:lvl>
  </w:abstractNum>
  <w:abstractNum w:abstractNumId="24" w15:restartNumberingAfterBreak="0">
    <w:nsid w:val="78FC2152"/>
    <w:multiLevelType w:val="hybridMultilevel"/>
    <w:tmpl w:val="045220F2"/>
    <w:lvl w:ilvl="0" w:tplc="6F72E1B8">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BE00D1D"/>
    <w:multiLevelType w:val="hybridMultilevel"/>
    <w:tmpl w:val="8E549312"/>
    <w:lvl w:ilvl="0" w:tplc="90E655A2">
      <w:start w:val="1"/>
      <w:numFmt w:val="bullet"/>
      <w:lvlText w:val=""/>
      <w:lvlJc w:val="left"/>
      <w:pPr>
        <w:tabs>
          <w:tab w:val="num" w:pos="720"/>
        </w:tabs>
        <w:ind w:left="720" w:hanging="360"/>
      </w:pPr>
      <w:rPr>
        <w:rFonts w:ascii="Wingdings" w:hAnsi="Wingdings" w:hint="default"/>
      </w:rPr>
    </w:lvl>
    <w:lvl w:ilvl="1" w:tplc="B5C61C2A" w:tentative="1">
      <w:start w:val="1"/>
      <w:numFmt w:val="bullet"/>
      <w:lvlText w:val=""/>
      <w:lvlJc w:val="left"/>
      <w:pPr>
        <w:tabs>
          <w:tab w:val="num" w:pos="1440"/>
        </w:tabs>
        <w:ind w:left="1440" w:hanging="360"/>
      </w:pPr>
      <w:rPr>
        <w:rFonts w:ascii="Wingdings" w:hAnsi="Wingdings" w:hint="default"/>
      </w:rPr>
    </w:lvl>
    <w:lvl w:ilvl="2" w:tplc="D1C29E08" w:tentative="1">
      <w:start w:val="1"/>
      <w:numFmt w:val="bullet"/>
      <w:lvlText w:val=""/>
      <w:lvlJc w:val="left"/>
      <w:pPr>
        <w:tabs>
          <w:tab w:val="num" w:pos="2160"/>
        </w:tabs>
        <w:ind w:left="2160" w:hanging="360"/>
      </w:pPr>
      <w:rPr>
        <w:rFonts w:ascii="Wingdings" w:hAnsi="Wingdings" w:hint="default"/>
      </w:rPr>
    </w:lvl>
    <w:lvl w:ilvl="3" w:tplc="2376EB06" w:tentative="1">
      <w:start w:val="1"/>
      <w:numFmt w:val="bullet"/>
      <w:lvlText w:val=""/>
      <w:lvlJc w:val="left"/>
      <w:pPr>
        <w:tabs>
          <w:tab w:val="num" w:pos="2880"/>
        </w:tabs>
        <w:ind w:left="2880" w:hanging="360"/>
      </w:pPr>
      <w:rPr>
        <w:rFonts w:ascii="Wingdings" w:hAnsi="Wingdings" w:hint="default"/>
      </w:rPr>
    </w:lvl>
    <w:lvl w:ilvl="4" w:tplc="074A10E2" w:tentative="1">
      <w:start w:val="1"/>
      <w:numFmt w:val="bullet"/>
      <w:lvlText w:val=""/>
      <w:lvlJc w:val="left"/>
      <w:pPr>
        <w:tabs>
          <w:tab w:val="num" w:pos="3600"/>
        </w:tabs>
        <w:ind w:left="3600" w:hanging="360"/>
      </w:pPr>
      <w:rPr>
        <w:rFonts w:ascii="Wingdings" w:hAnsi="Wingdings" w:hint="default"/>
      </w:rPr>
    </w:lvl>
    <w:lvl w:ilvl="5" w:tplc="0C2EA036" w:tentative="1">
      <w:start w:val="1"/>
      <w:numFmt w:val="bullet"/>
      <w:lvlText w:val=""/>
      <w:lvlJc w:val="left"/>
      <w:pPr>
        <w:tabs>
          <w:tab w:val="num" w:pos="4320"/>
        </w:tabs>
        <w:ind w:left="4320" w:hanging="360"/>
      </w:pPr>
      <w:rPr>
        <w:rFonts w:ascii="Wingdings" w:hAnsi="Wingdings" w:hint="default"/>
      </w:rPr>
    </w:lvl>
    <w:lvl w:ilvl="6" w:tplc="9EB2B8E8" w:tentative="1">
      <w:start w:val="1"/>
      <w:numFmt w:val="bullet"/>
      <w:lvlText w:val=""/>
      <w:lvlJc w:val="left"/>
      <w:pPr>
        <w:tabs>
          <w:tab w:val="num" w:pos="5040"/>
        </w:tabs>
        <w:ind w:left="5040" w:hanging="360"/>
      </w:pPr>
      <w:rPr>
        <w:rFonts w:ascii="Wingdings" w:hAnsi="Wingdings" w:hint="default"/>
      </w:rPr>
    </w:lvl>
    <w:lvl w:ilvl="7" w:tplc="41A846EE" w:tentative="1">
      <w:start w:val="1"/>
      <w:numFmt w:val="bullet"/>
      <w:lvlText w:val=""/>
      <w:lvlJc w:val="left"/>
      <w:pPr>
        <w:tabs>
          <w:tab w:val="num" w:pos="5760"/>
        </w:tabs>
        <w:ind w:left="5760" w:hanging="360"/>
      </w:pPr>
      <w:rPr>
        <w:rFonts w:ascii="Wingdings" w:hAnsi="Wingdings" w:hint="default"/>
      </w:rPr>
    </w:lvl>
    <w:lvl w:ilvl="8" w:tplc="9EA4969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4F1BCA"/>
    <w:multiLevelType w:val="hybridMultilevel"/>
    <w:tmpl w:val="7040CEA2"/>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abstractNumId w:val="17"/>
  </w:num>
  <w:num w:numId="2">
    <w:abstractNumId w:val="17"/>
  </w:num>
  <w:num w:numId="3">
    <w:abstractNumId w:val="17"/>
  </w:num>
  <w:num w:numId="4">
    <w:abstractNumId w:val="17"/>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
  </w:num>
  <w:num w:numId="19">
    <w:abstractNumId w:val="8"/>
  </w:num>
  <w:num w:numId="20">
    <w:abstractNumId w:val="25"/>
  </w:num>
  <w:num w:numId="21">
    <w:abstractNumId w:val="7"/>
  </w:num>
  <w:num w:numId="22">
    <w:abstractNumId w:val="26"/>
  </w:num>
  <w:num w:numId="23">
    <w:abstractNumId w:val="21"/>
  </w:num>
  <w:num w:numId="24">
    <w:abstractNumId w:val="16"/>
  </w:num>
  <w:num w:numId="25">
    <w:abstractNumId w:val="16"/>
  </w:num>
  <w:num w:numId="26">
    <w:abstractNumId w:val="11"/>
  </w:num>
  <w:num w:numId="27">
    <w:abstractNumId w:val="24"/>
  </w:num>
  <w:num w:numId="28">
    <w:abstractNumId w:val="0"/>
  </w:num>
  <w:num w:numId="29">
    <w:abstractNumId w:val="1"/>
  </w:num>
  <w:num w:numId="30">
    <w:abstractNumId w:val="3"/>
  </w:num>
  <w:num w:numId="31">
    <w:abstractNumId w:val="18"/>
  </w:num>
  <w:num w:numId="32">
    <w:abstractNumId w:val="5"/>
  </w:num>
  <w:num w:numId="33">
    <w:abstractNumId w:val="10"/>
  </w:num>
  <w:num w:numId="34">
    <w:abstractNumId w:val="22"/>
  </w:num>
  <w:num w:numId="35">
    <w:abstractNumId w:val="20"/>
  </w:num>
  <w:num w:numId="36">
    <w:abstractNumId w:val="15"/>
  </w:num>
  <w:num w:numId="37">
    <w:abstractNumId w:val="9"/>
  </w:num>
  <w:num w:numId="38">
    <w:abstractNumId w:val="12"/>
  </w:num>
  <w:num w:numId="39">
    <w:abstractNumId w:val="4"/>
  </w:num>
  <w:num w:numId="40">
    <w:abstractNumId w:val="19"/>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A46"/>
    <w:rsid w:val="000149DE"/>
    <w:rsid w:val="000163CA"/>
    <w:rsid w:val="00023191"/>
    <w:rsid w:val="00027D21"/>
    <w:rsid w:val="00062F57"/>
    <w:rsid w:val="00075740"/>
    <w:rsid w:val="0008486F"/>
    <w:rsid w:val="00087A0A"/>
    <w:rsid w:val="00094EB2"/>
    <w:rsid w:val="000C381E"/>
    <w:rsid w:val="00100D74"/>
    <w:rsid w:val="00103392"/>
    <w:rsid w:val="00107F75"/>
    <w:rsid w:val="00126CC3"/>
    <w:rsid w:val="00137D4A"/>
    <w:rsid w:val="0016338B"/>
    <w:rsid w:val="00164F08"/>
    <w:rsid w:val="001F7E64"/>
    <w:rsid w:val="00210ED9"/>
    <w:rsid w:val="00213C7E"/>
    <w:rsid w:val="002150AB"/>
    <w:rsid w:val="002165F4"/>
    <w:rsid w:val="00227112"/>
    <w:rsid w:val="002375CF"/>
    <w:rsid w:val="00257B82"/>
    <w:rsid w:val="002673FA"/>
    <w:rsid w:val="00280F01"/>
    <w:rsid w:val="00284EA1"/>
    <w:rsid w:val="0029006B"/>
    <w:rsid w:val="00290677"/>
    <w:rsid w:val="0029772B"/>
    <w:rsid w:val="002F3B54"/>
    <w:rsid w:val="00301E3F"/>
    <w:rsid w:val="00307355"/>
    <w:rsid w:val="0032167C"/>
    <w:rsid w:val="00322909"/>
    <w:rsid w:val="00322A5B"/>
    <w:rsid w:val="00326020"/>
    <w:rsid w:val="0032729F"/>
    <w:rsid w:val="00330D65"/>
    <w:rsid w:val="0034287C"/>
    <w:rsid w:val="003561A1"/>
    <w:rsid w:val="00374C9F"/>
    <w:rsid w:val="003758BB"/>
    <w:rsid w:val="00375A0E"/>
    <w:rsid w:val="00386461"/>
    <w:rsid w:val="00393461"/>
    <w:rsid w:val="003C0144"/>
    <w:rsid w:val="003C4ED0"/>
    <w:rsid w:val="003C6D07"/>
    <w:rsid w:val="003D2658"/>
    <w:rsid w:val="003D6248"/>
    <w:rsid w:val="003E78C8"/>
    <w:rsid w:val="0041269F"/>
    <w:rsid w:val="00416DAF"/>
    <w:rsid w:val="004216D9"/>
    <w:rsid w:val="00432200"/>
    <w:rsid w:val="00432B72"/>
    <w:rsid w:val="00440037"/>
    <w:rsid w:val="00443FA4"/>
    <w:rsid w:val="00451DB4"/>
    <w:rsid w:val="00453F6F"/>
    <w:rsid w:val="00460F30"/>
    <w:rsid w:val="00462576"/>
    <w:rsid w:val="004635AB"/>
    <w:rsid w:val="00485A9E"/>
    <w:rsid w:val="00494A3E"/>
    <w:rsid w:val="004E0B26"/>
    <w:rsid w:val="004E67CB"/>
    <w:rsid w:val="00514510"/>
    <w:rsid w:val="00523334"/>
    <w:rsid w:val="005455CF"/>
    <w:rsid w:val="00547629"/>
    <w:rsid w:val="00572A5B"/>
    <w:rsid w:val="00577C26"/>
    <w:rsid w:val="005A63DF"/>
    <w:rsid w:val="005A6656"/>
    <w:rsid w:val="005B7844"/>
    <w:rsid w:val="005D5C4B"/>
    <w:rsid w:val="005E1CA2"/>
    <w:rsid w:val="005F6769"/>
    <w:rsid w:val="0060661C"/>
    <w:rsid w:val="00635C74"/>
    <w:rsid w:val="00644C31"/>
    <w:rsid w:val="00644F6B"/>
    <w:rsid w:val="00645CC6"/>
    <w:rsid w:val="00651D02"/>
    <w:rsid w:val="00677347"/>
    <w:rsid w:val="00684703"/>
    <w:rsid w:val="00692EA5"/>
    <w:rsid w:val="006A6B4C"/>
    <w:rsid w:val="006E3192"/>
    <w:rsid w:val="006E444D"/>
    <w:rsid w:val="006E624C"/>
    <w:rsid w:val="00720604"/>
    <w:rsid w:val="00721F1F"/>
    <w:rsid w:val="007261F2"/>
    <w:rsid w:val="0075266D"/>
    <w:rsid w:val="00753D0F"/>
    <w:rsid w:val="00755A46"/>
    <w:rsid w:val="00796F79"/>
    <w:rsid w:val="007B79A0"/>
    <w:rsid w:val="007C2592"/>
    <w:rsid w:val="007E3BFF"/>
    <w:rsid w:val="00804661"/>
    <w:rsid w:val="008048A9"/>
    <w:rsid w:val="00804981"/>
    <w:rsid w:val="00817A34"/>
    <w:rsid w:val="00824E62"/>
    <w:rsid w:val="008501DC"/>
    <w:rsid w:val="00851ADF"/>
    <w:rsid w:val="0085290B"/>
    <w:rsid w:val="008546E7"/>
    <w:rsid w:val="008A7970"/>
    <w:rsid w:val="008C03F8"/>
    <w:rsid w:val="008C237E"/>
    <w:rsid w:val="008E692C"/>
    <w:rsid w:val="0090355A"/>
    <w:rsid w:val="009436F5"/>
    <w:rsid w:val="0094686A"/>
    <w:rsid w:val="00974D1E"/>
    <w:rsid w:val="009862CC"/>
    <w:rsid w:val="009D3C78"/>
    <w:rsid w:val="009E7542"/>
    <w:rsid w:val="009F2F1C"/>
    <w:rsid w:val="009F4E99"/>
    <w:rsid w:val="00A00C26"/>
    <w:rsid w:val="00A04775"/>
    <w:rsid w:val="00A2243B"/>
    <w:rsid w:val="00A36C2A"/>
    <w:rsid w:val="00A40FDA"/>
    <w:rsid w:val="00A53A7C"/>
    <w:rsid w:val="00A56EF2"/>
    <w:rsid w:val="00A954BF"/>
    <w:rsid w:val="00AB3B37"/>
    <w:rsid w:val="00AB6AAB"/>
    <w:rsid w:val="00AC58B6"/>
    <w:rsid w:val="00AC7B8A"/>
    <w:rsid w:val="00AD177F"/>
    <w:rsid w:val="00AD2DB1"/>
    <w:rsid w:val="00AE3E49"/>
    <w:rsid w:val="00AF748B"/>
    <w:rsid w:val="00B031DE"/>
    <w:rsid w:val="00B0455A"/>
    <w:rsid w:val="00B12DD8"/>
    <w:rsid w:val="00B21640"/>
    <w:rsid w:val="00B26143"/>
    <w:rsid w:val="00B3080A"/>
    <w:rsid w:val="00B35EDA"/>
    <w:rsid w:val="00B4533A"/>
    <w:rsid w:val="00B64C7E"/>
    <w:rsid w:val="00B80803"/>
    <w:rsid w:val="00BB31C8"/>
    <w:rsid w:val="00BD04F5"/>
    <w:rsid w:val="00BE7CD4"/>
    <w:rsid w:val="00C71CEB"/>
    <w:rsid w:val="00C7503E"/>
    <w:rsid w:val="00C751EC"/>
    <w:rsid w:val="00C93C8A"/>
    <w:rsid w:val="00C96ABF"/>
    <w:rsid w:val="00CA1944"/>
    <w:rsid w:val="00CA1E69"/>
    <w:rsid w:val="00CA38E3"/>
    <w:rsid w:val="00CB44D2"/>
    <w:rsid w:val="00CC55E7"/>
    <w:rsid w:val="00CD1BA5"/>
    <w:rsid w:val="00CD33BD"/>
    <w:rsid w:val="00CE3F4D"/>
    <w:rsid w:val="00CF2F58"/>
    <w:rsid w:val="00D47EE6"/>
    <w:rsid w:val="00D57E9A"/>
    <w:rsid w:val="00D65255"/>
    <w:rsid w:val="00DA5E94"/>
    <w:rsid w:val="00DB7B5D"/>
    <w:rsid w:val="00DE591F"/>
    <w:rsid w:val="00E16BBD"/>
    <w:rsid w:val="00E3144B"/>
    <w:rsid w:val="00E50DE9"/>
    <w:rsid w:val="00E547E3"/>
    <w:rsid w:val="00E56E9D"/>
    <w:rsid w:val="00E67BC6"/>
    <w:rsid w:val="00EA38FE"/>
    <w:rsid w:val="00F16849"/>
    <w:rsid w:val="00F212B7"/>
    <w:rsid w:val="00F37285"/>
    <w:rsid w:val="00F403B7"/>
    <w:rsid w:val="00F44D80"/>
    <w:rsid w:val="00F53E3D"/>
    <w:rsid w:val="00F66640"/>
    <w:rsid w:val="00F739A4"/>
    <w:rsid w:val="00F80DEB"/>
    <w:rsid w:val="00FA4499"/>
    <w:rsid w:val="00FC2A09"/>
    <w:rsid w:val="00FC3B36"/>
    <w:rsid w:val="00FC4F9B"/>
    <w:rsid w:val="00FD6002"/>
    <w:rsid w:val="00FE555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F09F1A"/>
  <w15:docId w15:val="{C829D339-9DCA-4F03-B20E-100CE789C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0C26"/>
    <w:pPr>
      <w:spacing w:line="312" w:lineRule="auto"/>
      <w:jc w:val="both"/>
    </w:pPr>
    <w:rPr>
      <w:rFonts w:ascii="Arial" w:hAnsi="Arial"/>
      <w:bCs/>
      <w:sz w:val="22"/>
      <w:szCs w:val="22"/>
      <w:lang w:val="el-GR" w:eastAsia="el-GR"/>
    </w:rPr>
  </w:style>
  <w:style w:type="paragraph" w:styleId="Heading1">
    <w:name w:val="heading 1"/>
    <w:basedOn w:val="BodyText"/>
    <w:next w:val="Normal"/>
    <w:qFormat/>
    <w:rsid w:val="00A00C26"/>
    <w:pPr>
      <w:keepNext/>
      <w:pageBreakBefore/>
      <w:numPr>
        <w:numId w:val="13"/>
      </w:numPr>
      <w:spacing w:before="0" w:after="480"/>
      <w:outlineLvl w:val="0"/>
    </w:pPr>
    <w:rPr>
      <w:rFonts w:cs="Arial"/>
      <w:b/>
      <w:bCs w:val="0"/>
      <w:caps/>
      <w:kern w:val="32"/>
      <w:sz w:val="28"/>
      <w:szCs w:val="32"/>
    </w:rPr>
  </w:style>
  <w:style w:type="paragraph" w:styleId="Heading2">
    <w:name w:val="heading 2"/>
    <w:basedOn w:val="BodyText"/>
    <w:next w:val="Normal"/>
    <w:qFormat/>
    <w:rsid w:val="00A00C26"/>
    <w:pPr>
      <w:keepNext/>
      <w:numPr>
        <w:ilvl w:val="1"/>
        <w:numId w:val="13"/>
      </w:numPr>
      <w:spacing w:before="360"/>
      <w:outlineLvl w:val="1"/>
    </w:pPr>
    <w:rPr>
      <w:rFonts w:cs="Arial"/>
      <w:b/>
      <w:bCs w:val="0"/>
      <w:iCs/>
      <w:caps/>
      <w:sz w:val="24"/>
      <w:szCs w:val="28"/>
      <w:u w:val="single"/>
    </w:rPr>
  </w:style>
  <w:style w:type="paragraph" w:styleId="Heading3">
    <w:name w:val="heading 3"/>
    <w:basedOn w:val="BodyText"/>
    <w:next w:val="Normal"/>
    <w:qFormat/>
    <w:rsid w:val="00A00C26"/>
    <w:pPr>
      <w:keepNext/>
      <w:numPr>
        <w:ilvl w:val="2"/>
        <w:numId w:val="13"/>
      </w:numPr>
      <w:spacing w:before="360"/>
      <w:outlineLvl w:val="2"/>
    </w:pPr>
    <w:rPr>
      <w:rFonts w:cs="Arial"/>
      <w:b/>
      <w:bCs w:val="0"/>
      <w:szCs w:val="26"/>
    </w:rPr>
  </w:style>
  <w:style w:type="paragraph" w:styleId="Heading4">
    <w:name w:val="heading 4"/>
    <w:basedOn w:val="BodyText"/>
    <w:next w:val="Normal"/>
    <w:qFormat/>
    <w:rsid w:val="00A00C26"/>
    <w:pPr>
      <w:keepNext/>
      <w:numPr>
        <w:ilvl w:val="3"/>
        <w:numId w:val="13"/>
      </w:numPr>
      <w:spacing w:before="360"/>
      <w:outlineLvl w:val="3"/>
    </w:pPr>
    <w:rPr>
      <w:bCs w:val="0"/>
      <w:i/>
      <w:szCs w:val="28"/>
    </w:rPr>
  </w:style>
  <w:style w:type="paragraph" w:styleId="Heading5">
    <w:name w:val="heading 5"/>
    <w:basedOn w:val="BodyText"/>
    <w:next w:val="Normal"/>
    <w:qFormat/>
    <w:rsid w:val="00A00C26"/>
    <w:pPr>
      <w:spacing w:before="240"/>
      <w:outlineLvl w:val="4"/>
    </w:pPr>
    <w:rPr>
      <w:iCs/>
      <w:szCs w:val="26"/>
      <w:u w:val="single"/>
    </w:rPr>
  </w:style>
  <w:style w:type="paragraph" w:styleId="Heading6">
    <w:name w:val="heading 6"/>
    <w:basedOn w:val="BodyText"/>
    <w:next w:val="Normal"/>
    <w:qFormat/>
    <w:rsid w:val="00A00C26"/>
    <w:pPr>
      <w:spacing w:before="240"/>
      <w:outlineLvl w:val="5"/>
    </w:pPr>
    <w:rPr>
      <w:bCs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0C26"/>
    <w:pPr>
      <w:spacing w:before="120" w:after="120"/>
    </w:pPr>
  </w:style>
  <w:style w:type="paragraph" w:styleId="Header">
    <w:name w:val="header"/>
    <w:aliases w:val="hd,Header Titlos Prosforas,Titlos Prosforas,Headertext,hd1,Header Titlos Prosforas1,hd2,Header Titlos Prosforas2,hd3,Header Titlos Prosforas3,hd4,Header Titlos Prosforas4,hd11,Header Titlos Prosforas11,hd21,Header Titlos Prosforas21,hd31,hd5,ho"/>
    <w:basedOn w:val="Normal"/>
    <w:link w:val="HeaderChar"/>
    <w:uiPriority w:val="99"/>
    <w:rsid w:val="00755A46"/>
    <w:pPr>
      <w:tabs>
        <w:tab w:val="center" w:pos="4153"/>
        <w:tab w:val="right" w:pos="8306"/>
      </w:tabs>
      <w:spacing w:line="240" w:lineRule="auto"/>
      <w:jc w:val="left"/>
    </w:pPr>
    <w:rPr>
      <w:rFonts w:ascii="Times New Roman" w:hAnsi="Times New Roman"/>
      <w:bCs w:val="0"/>
      <w:sz w:val="24"/>
      <w:szCs w:val="24"/>
    </w:rPr>
  </w:style>
  <w:style w:type="paragraph" w:styleId="ListParagraph">
    <w:name w:val="List Paragraph"/>
    <w:basedOn w:val="Normal"/>
    <w:uiPriority w:val="34"/>
    <w:qFormat/>
    <w:rsid w:val="00213C7E"/>
    <w:pPr>
      <w:spacing w:line="240" w:lineRule="auto"/>
      <w:ind w:left="720"/>
      <w:jc w:val="left"/>
    </w:pPr>
    <w:rPr>
      <w:rFonts w:ascii="Times New Roman" w:eastAsia="Calibri" w:hAnsi="Times New Roman"/>
      <w:bCs w:val="0"/>
      <w:sz w:val="24"/>
      <w:szCs w:val="24"/>
      <w:lang w:val="en-US" w:eastAsia="en-US"/>
    </w:rPr>
  </w:style>
  <w:style w:type="paragraph" w:customStyle="1" w:styleId="Point1">
    <w:name w:val="Point 1"/>
    <w:basedOn w:val="Normal"/>
    <w:rsid w:val="00213C7E"/>
    <w:pPr>
      <w:spacing w:before="120" w:after="120" w:line="360" w:lineRule="auto"/>
      <w:ind w:left="1417" w:hanging="567"/>
      <w:jc w:val="left"/>
    </w:pPr>
    <w:rPr>
      <w:rFonts w:ascii="Times New Roman" w:eastAsia="Calibri" w:hAnsi="Times New Roman"/>
      <w:bCs w:val="0"/>
      <w:sz w:val="24"/>
      <w:szCs w:val="24"/>
      <w:lang w:val="en-US" w:eastAsia="en-US"/>
    </w:rPr>
  </w:style>
  <w:style w:type="paragraph" w:customStyle="1" w:styleId="Heading11">
    <w:name w:val="Heading 11"/>
    <w:basedOn w:val="Heading1"/>
    <w:rsid w:val="00330D65"/>
    <w:pPr>
      <w:pageBreakBefore w:val="0"/>
      <w:tabs>
        <w:tab w:val="clear" w:pos="360"/>
        <w:tab w:val="num" w:pos="1440"/>
      </w:tabs>
      <w:spacing w:before="240" w:after="240" w:line="360" w:lineRule="auto"/>
      <w:ind w:left="0" w:firstLine="0"/>
    </w:pPr>
    <w:rPr>
      <w:rFonts w:eastAsia="Calibri"/>
      <w:bCs/>
      <w:szCs w:val="20"/>
      <w:lang w:eastAsia="en-US"/>
    </w:rPr>
  </w:style>
  <w:style w:type="paragraph" w:customStyle="1" w:styleId="CM1">
    <w:name w:val="CM1"/>
    <w:basedOn w:val="Normal"/>
    <w:next w:val="Normal"/>
    <w:uiPriority w:val="99"/>
    <w:rsid w:val="00453F6F"/>
    <w:pPr>
      <w:autoSpaceDE w:val="0"/>
      <w:autoSpaceDN w:val="0"/>
      <w:adjustRightInd w:val="0"/>
      <w:spacing w:line="240" w:lineRule="auto"/>
      <w:jc w:val="left"/>
    </w:pPr>
    <w:rPr>
      <w:rFonts w:ascii="EUAlbertina" w:hAnsi="EUAlbertina"/>
      <w:bCs w:val="0"/>
      <w:sz w:val="24"/>
      <w:szCs w:val="24"/>
      <w:lang w:val="en-US" w:eastAsia="en-US"/>
    </w:rPr>
  </w:style>
  <w:style w:type="paragraph" w:customStyle="1" w:styleId="CM3">
    <w:name w:val="CM3"/>
    <w:basedOn w:val="Normal"/>
    <w:next w:val="Normal"/>
    <w:uiPriority w:val="99"/>
    <w:rsid w:val="00453F6F"/>
    <w:pPr>
      <w:autoSpaceDE w:val="0"/>
      <w:autoSpaceDN w:val="0"/>
      <w:adjustRightInd w:val="0"/>
      <w:spacing w:line="240" w:lineRule="auto"/>
      <w:jc w:val="left"/>
    </w:pPr>
    <w:rPr>
      <w:rFonts w:ascii="EUAlbertina" w:hAnsi="EUAlbertina"/>
      <w:bCs w:val="0"/>
      <w:sz w:val="24"/>
      <w:szCs w:val="24"/>
      <w:lang w:val="en-US" w:eastAsia="en-US"/>
    </w:rPr>
  </w:style>
  <w:style w:type="paragraph" w:customStyle="1" w:styleId="CM4">
    <w:name w:val="CM4"/>
    <w:basedOn w:val="Normal"/>
    <w:next w:val="Normal"/>
    <w:uiPriority w:val="99"/>
    <w:rsid w:val="00453F6F"/>
    <w:pPr>
      <w:autoSpaceDE w:val="0"/>
      <w:autoSpaceDN w:val="0"/>
      <w:adjustRightInd w:val="0"/>
      <w:spacing w:line="240" w:lineRule="auto"/>
      <w:jc w:val="left"/>
    </w:pPr>
    <w:rPr>
      <w:rFonts w:ascii="EUAlbertina" w:hAnsi="EUAlbertina"/>
      <w:bCs w:val="0"/>
      <w:sz w:val="24"/>
      <w:szCs w:val="24"/>
      <w:lang w:val="en-US" w:eastAsia="en-US"/>
    </w:rPr>
  </w:style>
  <w:style w:type="character" w:styleId="Hyperlink">
    <w:name w:val="Hyperlink"/>
    <w:rsid w:val="00087A0A"/>
    <w:rPr>
      <w:color w:val="0000FF"/>
      <w:u w:val="single"/>
    </w:rPr>
  </w:style>
  <w:style w:type="paragraph" w:styleId="Footer">
    <w:name w:val="footer"/>
    <w:basedOn w:val="Normal"/>
    <w:link w:val="FooterChar"/>
    <w:uiPriority w:val="99"/>
    <w:rsid w:val="00645CC6"/>
    <w:pPr>
      <w:tabs>
        <w:tab w:val="center" w:pos="4320"/>
        <w:tab w:val="right" w:pos="8640"/>
      </w:tabs>
    </w:pPr>
  </w:style>
  <w:style w:type="character" w:customStyle="1" w:styleId="FooterChar">
    <w:name w:val="Footer Char"/>
    <w:link w:val="Footer"/>
    <w:uiPriority w:val="99"/>
    <w:rsid w:val="00645CC6"/>
    <w:rPr>
      <w:rFonts w:ascii="Arial" w:hAnsi="Arial"/>
      <w:bCs/>
      <w:sz w:val="22"/>
      <w:szCs w:val="22"/>
      <w:lang w:val="el-GR" w:eastAsia="el-GR"/>
    </w:rPr>
  </w:style>
  <w:style w:type="paragraph" w:styleId="BalloonText">
    <w:name w:val="Balloon Text"/>
    <w:basedOn w:val="Normal"/>
    <w:link w:val="BalloonTextChar"/>
    <w:rsid w:val="00E547E3"/>
    <w:pPr>
      <w:spacing w:line="240" w:lineRule="auto"/>
    </w:pPr>
    <w:rPr>
      <w:rFonts w:ascii="Segoe UI" w:hAnsi="Segoe UI" w:cs="Segoe UI"/>
      <w:sz w:val="18"/>
      <w:szCs w:val="18"/>
    </w:rPr>
  </w:style>
  <w:style w:type="character" w:customStyle="1" w:styleId="BalloonTextChar">
    <w:name w:val="Balloon Text Char"/>
    <w:link w:val="BalloonText"/>
    <w:rsid w:val="00E547E3"/>
    <w:rPr>
      <w:rFonts w:ascii="Segoe UI" w:hAnsi="Segoe UI" w:cs="Segoe UI"/>
      <w:bCs/>
      <w:sz w:val="18"/>
      <w:szCs w:val="18"/>
      <w:lang w:val="el-GR" w:eastAsia="el-GR"/>
    </w:rPr>
  </w:style>
  <w:style w:type="character" w:customStyle="1" w:styleId="UnresolvedMention1">
    <w:name w:val="Unresolved Mention1"/>
    <w:uiPriority w:val="99"/>
    <w:semiHidden/>
    <w:unhideWhenUsed/>
    <w:rsid w:val="00062F57"/>
    <w:rPr>
      <w:color w:val="808080"/>
      <w:shd w:val="clear" w:color="auto" w:fill="E6E6E6"/>
    </w:rPr>
  </w:style>
  <w:style w:type="paragraph" w:customStyle="1" w:styleId="Default">
    <w:name w:val="Default"/>
    <w:rsid w:val="0008486F"/>
    <w:pPr>
      <w:autoSpaceDE w:val="0"/>
      <w:autoSpaceDN w:val="0"/>
      <w:adjustRightInd w:val="0"/>
    </w:pPr>
    <w:rPr>
      <w:rFonts w:ascii="Century Gothic" w:hAnsi="Century Gothic" w:cs="Century Gothic"/>
      <w:color w:val="000000"/>
      <w:sz w:val="24"/>
      <w:szCs w:val="24"/>
    </w:rPr>
  </w:style>
  <w:style w:type="character" w:customStyle="1" w:styleId="HeaderChar">
    <w:name w:val="Header Char"/>
    <w:aliases w:val="hd Char,Header Titlos Prosforas Char,Titlos Prosforas Char,Headertext Char,hd1 Char,Header Titlos Prosforas1 Char,hd2 Char,Header Titlos Prosforas2 Char,hd3 Char,Header Titlos Prosforas3 Char,hd4 Char,Header Titlos Prosforas4 Char,hd11 Char"/>
    <w:basedOn w:val="DefaultParagraphFont"/>
    <w:link w:val="Header"/>
    <w:uiPriority w:val="99"/>
    <w:rsid w:val="008C03F8"/>
    <w:rPr>
      <w:sz w:val="24"/>
      <w:szCs w:val="24"/>
      <w:lang w:val="el-GR" w:eastAsia="el-GR"/>
    </w:rPr>
  </w:style>
  <w:style w:type="paragraph" w:customStyle="1" w:styleId="a">
    <w:name w:val="Κείμενο"/>
    <w:basedOn w:val="Normal"/>
    <w:link w:val="Char"/>
    <w:rsid w:val="00322A5B"/>
    <w:pPr>
      <w:spacing w:after="120" w:line="288" w:lineRule="auto"/>
    </w:pPr>
    <w:rPr>
      <w:rFonts w:ascii="Times New Roman" w:hAnsi="Times New Roman"/>
      <w:bCs w:val="0"/>
      <w:sz w:val="24"/>
      <w:szCs w:val="24"/>
      <w:lang w:val="x-none" w:eastAsia="x-none"/>
    </w:rPr>
  </w:style>
  <w:style w:type="character" w:customStyle="1" w:styleId="Char">
    <w:name w:val="Κείμενο Char"/>
    <w:link w:val="a"/>
    <w:rsid w:val="00322A5B"/>
    <w:rPr>
      <w:sz w:val="24"/>
      <w:szCs w:val="24"/>
      <w:lang w:val="x-none" w:eastAsia="x-none"/>
    </w:rPr>
  </w:style>
  <w:style w:type="character" w:styleId="UnresolvedMention">
    <w:name w:val="Unresolved Mention"/>
    <w:basedOn w:val="DefaultParagraphFont"/>
    <w:uiPriority w:val="99"/>
    <w:semiHidden/>
    <w:unhideWhenUsed/>
    <w:rsid w:val="00CC55E7"/>
    <w:rPr>
      <w:color w:val="808080"/>
      <w:shd w:val="clear" w:color="auto" w:fill="E6E6E6"/>
    </w:rPr>
  </w:style>
  <w:style w:type="character" w:styleId="FollowedHyperlink">
    <w:name w:val="FollowedHyperlink"/>
    <w:basedOn w:val="DefaultParagraphFont"/>
    <w:semiHidden/>
    <w:unhideWhenUsed/>
    <w:rsid w:val="002673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929027">
      <w:bodyDiv w:val="1"/>
      <w:marLeft w:val="0"/>
      <w:marRight w:val="0"/>
      <w:marTop w:val="0"/>
      <w:marBottom w:val="0"/>
      <w:divBdr>
        <w:top w:val="none" w:sz="0" w:space="0" w:color="auto"/>
        <w:left w:val="none" w:sz="0" w:space="0" w:color="auto"/>
        <w:bottom w:val="none" w:sz="0" w:space="0" w:color="auto"/>
        <w:right w:val="none" w:sz="0" w:space="0" w:color="auto"/>
      </w:divBdr>
    </w:div>
    <w:div w:id="719523005">
      <w:bodyDiv w:val="1"/>
      <w:marLeft w:val="0"/>
      <w:marRight w:val="0"/>
      <w:marTop w:val="0"/>
      <w:marBottom w:val="0"/>
      <w:divBdr>
        <w:top w:val="none" w:sz="0" w:space="0" w:color="auto"/>
        <w:left w:val="none" w:sz="0" w:space="0" w:color="auto"/>
        <w:bottom w:val="none" w:sz="0" w:space="0" w:color="auto"/>
        <w:right w:val="none" w:sz="0" w:space="0" w:color="auto"/>
      </w:divBdr>
      <w:divsChild>
        <w:div w:id="193467556">
          <w:marLeft w:val="864"/>
          <w:marRight w:val="0"/>
          <w:marTop w:val="134"/>
          <w:marBottom w:val="0"/>
          <w:divBdr>
            <w:top w:val="none" w:sz="0" w:space="0" w:color="auto"/>
            <w:left w:val="none" w:sz="0" w:space="0" w:color="auto"/>
            <w:bottom w:val="none" w:sz="0" w:space="0" w:color="auto"/>
            <w:right w:val="none" w:sz="0" w:space="0" w:color="auto"/>
          </w:divBdr>
        </w:div>
        <w:div w:id="355010739">
          <w:marLeft w:val="864"/>
          <w:marRight w:val="0"/>
          <w:marTop w:val="134"/>
          <w:marBottom w:val="0"/>
          <w:divBdr>
            <w:top w:val="none" w:sz="0" w:space="0" w:color="auto"/>
            <w:left w:val="none" w:sz="0" w:space="0" w:color="auto"/>
            <w:bottom w:val="none" w:sz="0" w:space="0" w:color="auto"/>
            <w:right w:val="none" w:sz="0" w:space="0" w:color="auto"/>
          </w:divBdr>
        </w:div>
        <w:div w:id="375467390">
          <w:marLeft w:val="864"/>
          <w:marRight w:val="0"/>
          <w:marTop w:val="134"/>
          <w:marBottom w:val="0"/>
          <w:divBdr>
            <w:top w:val="none" w:sz="0" w:space="0" w:color="auto"/>
            <w:left w:val="none" w:sz="0" w:space="0" w:color="auto"/>
            <w:bottom w:val="none" w:sz="0" w:space="0" w:color="auto"/>
            <w:right w:val="none" w:sz="0" w:space="0" w:color="auto"/>
          </w:divBdr>
        </w:div>
        <w:div w:id="393433682">
          <w:marLeft w:val="864"/>
          <w:marRight w:val="0"/>
          <w:marTop w:val="134"/>
          <w:marBottom w:val="0"/>
          <w:divBdr>
            <w:top w:val="none" w:sz="0" w:space="0" w:color="auto"/>
            <w:left w:val="none" w:sz="0" w:space="0" w:color="auto"/>
            <w:bottom w:val="none" w:sz="0" w:space="0" w:color="auto"/>
            <w:right w:val="none" w:sz="0" w:space="0" w:color="auto"/>
          </w:divBdr>
        </w:div>
        <w:div w:id="483276674">
          <w:marLeft w:val="864"/>
          <w:marRight w:val="0"/>
          <w:marTop w:val="134"/>
          <w:marBottom w:val="0"/>
          <w:divBdr>
            <w:top w:val="none" w:sz="0" w:space="0" w:color="auto"/>
            <w:left w:val="none" w:sz="0" w:space="0" w:color="auto"/>
            <w:bottom w:val="none" w:sz="0" w:space="0" w:color="auto"/>
            <w:right w:val="none" w:sz="0" w:space="0" w:color="auto"/>
          </w:divBdr>
        </w:div>
        <w:div w:id="689530651">
          <w:marLeft w:val="864"/>
          <w:marRight w:val="0"/>
          <w:marTop w:val="134"/>
          <w:marBottom w:val="0"/>
          <w:divBdr>
            <w:top w:val="none" w:sz="0" w:space="0" w:color="auto"/>
            <w:left w:val="none" w:sz="0" w:space="0" w:color="auto"/>
            <w:bottom w:val="none" w:sz="0" w:space="0" w:color="auto"/>
            <w:right w:val="none" w:sz="0" w:space="0" w:color="auto"/>
          </w:divBdr>
        </w:div>
        <w:div w:id="1098407242">
          <w:marLeft w:val="864"/>
          <w:marRight w:val="0"/>
          <w:marTop w:val="134"/>
          <w:marBottom w:val="0"/>
          <w:divBdr>
            <w:top w:val="none" w:sz="0" w:space="0" w:color="auto"/>
            <w:left w:val="none" w:sz="0" w:space="0" w:color="auto"/>
            <w:bottom w:val="none" w:sz="0" w:space="0" w:color="auto"/>
            <w:right w:val="none" w:sz="0" w:space="0" w:color="auto"/>
          </w:divBdr>
        </w:div>
        <w:div w:id="1208713019">
          <w:marLeft w:val="864"/>
          <w:marRight w:val="0"/>
          <w:marTop w:val="134"/>
          <w:marBottom w:val="0"/>
          <w:divBdr>
            <w:top w:val="none" w:sz="0" w:space="0" w:color="auto"/>
            <w:left w:val="none" w:sz="0" w:space="0" w:color="auto"/>
            <w:bottom w:val="none" w:sz="0" w:space="0" w:color="auto"/>
            <w:right w:val="none" w:sz="0" w:space="0" w:color="auto"/>
          </w:divBdr>
        </w:div>
        <w:div w:id="1442189817">
          <w:marLeft w:val="864"/>
          <w:marRight w:val="0"/>
          <w:marTop w:val="134"/>
          <w:marBottom w:val="0"/>
          <w:divBdr>
            <w:top w:val="none" w:sz="0" w:space="0" w:color="auto"/>
            <w:left w:val="none" w:sz="0" w:space="0" w:color="auto"/>
            <w:bottom w:val="none" w:sz="0" w:space="0" w:color="auto"/>
            <w:right w:val="none" w:sz="0" w:space="0" w:color="auto"/>
          </w:divBdr>
        </w:div>
        <w:div w:id="1790540729">
          <w:marLeft w:val="864"/>
          <w:marRight w:val="0"/>
          <w:marTop w:val="134"/>
          <w:marBottom w:val="0"/>
          <w:divBdr>
            <w:top w:val="none" w:sz="0" w:space="0" w:color="auto"/>
            <w:left w:val="none" w:sz="0" w:space="0" w:color="auto"/>
            <w:bottom w:val="none" w:sz="0" w:space="0" w:color="auto"/>
            <w:right w:val="none" w:sz="0" w:space="0" w:color="auto"/>
          </w:divBdr>
        </w:div>
      </w:divsChild>
    </w:div>
    <w:div w:id="1415006366">
      <w:bodyDiv w:val="1"/>
      <w:marLeft w:val="0"/>
      <w:marRight w:val="0"/>
      <w:marTop w:val="0"/>
      <w:marBottom w:val="0"/>
      <w:divBdr>
        <w:top w:val="none" w:sz="0" w:space="0" w:color="auto"/>
        <w:left w:val="none" w:sz="0" w:space="0" w:color="auto"/>
        <w:bottom w:val="none" w:sz="0" w:space="0" w:color="auto"/>
        <w:right w:val="none" w:sz="0" w:space="0" w:color="auto"/>
      </w:divBdr>
    </w:div>
    <w:div w:id="1506896203">
      <w:bodyDiv w:val="1"/>
      <w:marLeft w:val="0"/>
      <w:marRight w:val="0"/>
      <w:marTop w:val="0"/>
      <w:marBottom w:val="0"/>
      <w:divBdr>
        <w:top w:val="none" w:sz="0" w:space="0" w:color="auto"/>
        <w:left w:val="none" w:sz="0" w:space="0" w:color="auto"/>
        <w:bottom w:val="none" w:sz="0" w:space="0" w:color="auto"/>
        <w:right w:val="none" w:sz="0" w:space="0" w:color="auto"/>
      </w:divBdr>
    </w:div>
    <w:div w:id="1684277699">
      <w:bodyDiv w:val="1"/>
      <w:marLeft w:val="0"/>
      <w:marRight w:val="0"/>
      <w:marTop w:val="0"/>
      <w:marBottom w:val="0"/>
      <w:divBdr>
        <w:top w:val="none" w:sz="0" w:space="0" w:color="auto"/>
        <w:left w:val="none" w:sz="0" w:space="0" w:color="auto"/>
        <w:bottom w:val="none" w:sz="0" w:space="0" w:color="auto"/>
        <w:right w:val="none" w:sz="0" w:space="0" w:color="auto"/>
      </w:divBdr>
    </w:div>
    <w:div w:id="1832407532">
      <w:bodyDiv w:val="1"/>
      <w:marLeft w:val="0"/>
      <w:marRight w:val="0"/>
      <w:marTop w:val="0"/>
      <w:marBottom w:val="0"/>
      <w:divBdr>
        <w:top w:val="none" w:sz="0" w:space="0" w:color="auto"/>
        <w:left w:val="none" w:sz="0" w:space="0" w:color="auto"/>
        <w:bottom w:val="none" w:sz="0" w:space="0" w:color="auto"/>
        <w:right w:val="none" w:sz="0" w:space="0" w:color="auto"/>
      </w:divBdr>
    </w:div>
    <w:div w:id="190166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ructuralfunds.org.cy/Evaluations" TargetMode="External"/><Relationship Id="rId13" Type="http://schemas.openxmlformats.org/officeDocument/2006/relationships/hyperlink" Target="http://www.structuralfunds.org.cy/OP-Evaluations" TargetMode="External"/><Relationship Id="rId3" Type="http://schemas.openxmlformats.org/officeDocument/2006/relationships/settings" Target="settings.xml"/><Relationship Id="rId7" Type="http://schemas.openxmlformats.org/officeDocument/2006/relationships/hyperlink" Target="http://www.structuralfunds.org.cy/Evaluation" TargetMode="External"/><Relationship Id="rId12" Type="http://schemas.openxmlformats.org/officeDocument/2006/relationships/hyperlink" Target="http://www.structuralfunds.org.cy/Evaluation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tructuralfunds.org.cy/OP-Evaluation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structuralfunds.org.cy/Evaluation" TargetMode="External"/><Relationship Id="rId4" Type="http://schemas.openxmlformats.org/officeDocument/2006/relationships/webSettings" Target="webSettings.xml"/><Relationship Id="rId9" Type="http://schemas.openxmlformats.org/officeDocument/2006/relationships/hyperlink" Target="http://www.structuralfunds.org.cy/OP-Evaluations" TargetMode="External"/><Relationship Id="rId14" Type="http://schemas.openxmlformats.org/officeDocument/2006/relationships/hyperlink" Target="http://www.structuralfunds.org.cy/OP-Evalu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3</Pages>
  <Words>1556</Words>
  <Characters>8404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ΠΡΟΕΤΟΙΜΑΣΙΑ ΣΤΡΑΤΗΓΙΚΗΣ ΕΠΙΚΟΙΝΩΝΙΑΣ ΓΙΑ ΤΑ Ε</vt:lpstr>
    </vt:vector>
  </TitlesOfParts>
  <Company/>
  <LinksUpToDate>false</LinksUpToDate>
  <CharactersWithSpaces>9941</CharactersWithSpaces>
  <SharedDoc>false</SharedDoc>
  <HLinks>
    <vt:vector size="30" baseType="variant">
      <vt:variant>
        <vt:i4>720927</vt:i4>
      </vt:variant>
      <vt:variant>
        <vt:i4>12</vt:i4>
      </vt:variant>
      <vt:variant>
        <vt:i4>0</vt:i4>
      </vt:variant>
      <vt:variant>
        <vt:i4>5</vt:i4>
      </vt:variant>
      <vt:variant>
        <vt:lpwstr>http://www.structuralfunds.org.cy/OP-Evaluations</vt:lpwstr>
      </vt:variant>
      <vt:variant>
        <vt:lpwstr/>
      </vt:variant>
      <vt:variant>
        <vt:i4>1966155</vt:i4>
      </vt:variant>
      <vt:variant>
        <vt:i4>9</vt:i4>
      </vt:variant>
      <vt:variant>
        <vt:i4>0</vt:i4>
      </vt:variant>
      <vt:variant>
        <vt:i4>5</vt:i4>
      </vt:variant>
      <vt:variant>
        <vt:lpwstr>http://www.structuralfunds.org.cy/Evaluations</vt:lpwstr>
      </vt:variant>
      <vt:variant>
        <vt:lpwstr/>
      </vt:variant>
      <vt:variant>
        <vt:i4>720927</vt:i4>
      </vt:variant>
      <vt:variant>
        <vt:i4>6</vt:i4>
      </vt:variant>
      <vt:variant>
        <vt:i4>0</vt:i4>
      </vt:variant>
      <vt:variant>
        <vt:i4>5</vt:i4>
      </vt:variant>
      <vt:variant>
        <vt:lpwstr>http://www.structuralfunds.org.cy/OP-Evaluations</vt:lpwstr>
      </vt:variant>
      <vt:variant>
        <vt:lpwstr/>
      </vt:variant>
      <vt:variant>
        <vt:i4>720927</vt:i4>
      </vt:variant>
      <vt:variant>
        <vt:i4>3</vt:i4>
      </vt:variant>
      <vt:variant>
        <vt:i4>0</vt:i4>
      </vt:variant>
      <vt:variant>
        <vt:i4>5</vt:i4>
      </vt:variant>
      <vt:variant>
        <vt:lpwstr>http://www.structuralfunds.org.cy/OP-Evaluations</vt:lpwstr>
      </vt:variant>
      <vt:variant>
        <vt:lpwstr/>
      </vt:variant>
      <vt:variant>
        <vt:i4>1966155</vt:i4>
      </vt:variant>
      <vt:variant>
        <vt:i4>0</vt:i4>
      </vt:variant>
      <vt:variant>
        <vt:i4>0</vt:i4>
      </vt:variant>
      <vt:variant>
        <vt:i4>5</vt:i4>
      </vt:variant>
      <vt:variant>
        <vt:lpwstr>http://www.structuralfunds.org.cy/Evaluation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ΠΡΟΕΤΟΙΜΑΣΙΑ ΣΤΡΑΤΗΓΙΚΗΣ ΕΠΙΚΟΙΝΩΝΙΑΣ ΓΙΑ ΤΑ Ε</dc:title>
  <dc:creator>PNeokleous</dc:creator>
  <cp:lastModifiedBy>Neokleous  Pambina</cp:lastModifiedBy>
  <cp:revision>50</cp:revision>
  <cp:lastPrinted>2019-06-24T10:24:00Z</cp:lastPrinted>
  <dcterms:created xsi:type="dcterms:W3CDTF">2019-06-24T05:54:00Z</dcterms:created>
  <dcterms:modified xsi:type="dcterms:W3CDTF">2019-06-27T08:51:00Z</dcterms:modified>
</cp:coreProperties>
</file>